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16. decembra noteikumos Nr. 785 "Kārtība, kādā iedzīvotāju ienākuma nodokli, ar nodokli saistīto nokavējuma naudu un soda naudu ieskaita budžetā""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2014.gada 16.decembra noteikumos Nr.785 “Kārtība, kādā iedzīvotāju ienākuma nodokli, ar nodokli saistīto nokavējuma naudu un soda naudu ieskaita budžetā”” izstrādāts pamatojoties uz likuma „Par iedzīvotāju ienākuma nodokli” 26.panta otro daļu, kurā noteikts, ka  kārtību, kādā nodokļa summas un ar to saistītās nokavējuma naudas un soda naudas tiek ieskaitītas budžetā,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2014.gada 16.decembra noteikumos Nr.785 “Kārtība, kādā iedzīvotāju ienākuma nodokli, ar nodokli saistīto nokavējuma naudu un soda naudu ieskaita budžetā” ir izstrādāti, lai aktualizētu katras pašvaldības īpatsvara koeficientu kopējos valstī iekasētajos nodokļa ieņēmumos no nodokļa maksātāju taksācijas gada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kārtību, kādā iedzīvotāju ienākuma nodokli, ar nodokli saistīto nokavējuma naudu un soda naudu ieskaita budžetā, nosaka Ministru kabineta 2014.gada 16.decembra noteikumi Nr.785 “Kārtība, kādā iedzīvotāju ienākuma nodokli, ar nodokli saistīto nokavējuma naudu un soda naudu ieskaita budžetā”, kur Valsts kases sadales kontā ieskaitīto iedzīvotāju ienākuma nodokļa ieņēmumu kopējā apmēra teritoriālais sadalījums ir noteikts 2024.gadam, pamatojoties uz pašvaldību īpatsvara koeficientiem, kas aprēķināti atbilstoši 2022.gada nodokļa faktiskajai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kārtība paredz, ka Valsts ieņēmumu dienests katru darba dienu uz nodokli novirzītos ieņēmumus atbilstoši gadskārtējā valsts budžeta likumā noteiktajam procentuālajam sadalījumam attiecina uz valsts budžetu un pašvaldību budžetiem un uz pašvaldību budžeta ieņēmumiem attiecinātos līdzekļus ieskaita sadales kontā, savukārt Valsts kase attiecīgajā kalendāra gadā no sadales kontā ieskaitītās nodokļa summas katru darba dienu pārskaita uz katras pašvaldības naudas līdzekļu kontu nodokļa summu tādā apmērā, kas atbilst attiecīgajai pašvaldībai šo noteikumu pielikumā noteiktajam atbilstošajam gadam apstiprinātajam nodokļa ieņēmumu īpatsvara koeficientam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Ministru kabineta 2014.gada 16.decembra noteikumi Nr.785 “Kārtība, kādā iedzīvotāju ienākuma nodokli, ar nodokli saistīto nokavējuma naudu un soda naudu ieskaita budžetā”, lai aktualizētu katras pašvaldības īpatsvara koeficientu kopējos valstī iekasētajos nodokļa ieņēmumos no nodokļa maksātāju taksācijas gada ienākumiem 2025.gadam, pamatojoties uz pašvaldību īpatsvara koeficientiem, kas aprēķināti atbilstoši 2023.gada nodokļa faktiskajai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sākot ar 2025.gadu pašvaldībām tiek ieskaitīti prognozētie iedzīvotāju ienākuma nodokļa ieņēmumi, nepieciešams papildināt noteikumus, ka Valsts ieņēmumu dienests uz nodokli attiecināto summu pārskaita sadales kontā atbilstoši gadskārtējā valsts budžeta likumā noteiktajai kārtībai. Tāpat nepieciešams papildināt, ka Valsts kase no sadales kontā ieskaitītās nodokļa summas katru nedēļu pārskaita uz katras pašvaldības naudas līdzekļu kontu nodokļa summu tādā apmērā, kas atbilst attiecīgajai pašvaldībai šo noteikumu pielikumā noteiktajam, tādā viedā nodrošinot pašvaldību funkciju veikšanai sabalansētu naudas plūsmu. Ņemot vērā, ka ieņēmumi virs garantētās iedzīvotāju ienākuma nodokļa ieņēmumu prognozes Valsts ieņēmumu dienests uzkrāj attiecināto ieņēmumu kontā un tie tiek izmantoti aizņēmumu saistību dzēšanai, nepieciešams papildināt noteikumus ar punktu, kas nosaka, ka ieņēmumus virs garantētās nodokļa prognozes, kas uzkrāti attiecināto ieņēmumu kontā pašvaldību aizņēmumu saistību dzēšanai, Valsts kase pārskaita pašvaldībām uz aizņēmumu automātisko saistību ieturēšanas kontiem atbilstoši pašvaldību īpatsvara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gadu likumā “Par iedzīvotāju ienākuma nodokli” ” ir precizēts 11.</w:t>
      </w:r>
      <w:r w:rsidR="00000000" w:rsidRPr="00000000" w:rsidDel="00000000">
        <w:rPr>
          <w:vertAlign w:val="superscript"/>
          <w:rtl w:val="0"/>
        </w:rPr>
        <w:t xml:space="preserve">10</w:t>
      </w:r>
      <w:r w:rsidR="00000000" w:rsidRPr="00000000" w:rsidDel="00000000">
        <w:rPr>
          <w:rtl w:val="0"/>
        </w:rPr>
        <w:t xml:space="preserve"> pants un pašlaik tiek piemērotas tikai samazinātās patentmaksas, līdz ar to precizēts noteikumu  2.</w:t>
      </w:r>
      <w:r w:rsidR="00000000" w:rsidRPr="00000000" w:rsidDel="00000000">
        <w:rPr>
          <w:vertAlign w:val="superscript"/>
          <w:rtl w:val="0"/>
        </w:rPr>
        <w:t xml:space="preserve">2</w:t>
      </w:r>
      <w:r w:rsidR="00000000" w:rsidRPr="00000000" w:rsidDel="00000000">
        <w:rPr>
          <w:rtl w:val="0"/>
        </w:rPr>
        <w:t xml:space="preserve"> punkts atbilstoši attiecīgajam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noteikumu 5.punktu, jo tajā ir norādīta atsauce uz likumu "Par iedzīvotāju ienākuma nodokli" 26. panta sesto daļu, kura ir izslēgta.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Administratīvo teritoriju un apdzīvoto vietu likuma pārejas noteikumu 33.7 punktu, ar 2025. gada pašvaldību vēlēšanās jaunievēlētās Madonas novada pašvaldības domes pirmo sēdi izbeidzas bijušās Varakļānu novada pašvaldības domes pilnvaras. Līdz ar to noteikumu projekta pielikumam ir izveidotas trīs daļas. Pielikuma pirmā daļā norādīts sadales kontā ieskaitīto iedzīvotāju ienākuma nodokļa ieņēmumu kopējā apmēra teritoriālais sadalījums un pašvaldību īpatsvara koeficienti kopējos sadales kontā ieskaitītajos nodokļa ieņēmumos 2025.gadam, neiekļaujot Madonas novada pašvaldību un Varakļānu novada pašvaldību. Pielikuma otrajā daļā noradīts Madonas novada un Varakļānu novada pašvaldības īpatsvara koeficients kopējos sadales kontā ieskaitītajos nodokļa ieņēmumos pirms apvienošanas, proti, no 2025.gada 1.janvāra līdz 2025.gada 30.jūnijam, savukārt trešajā daļā norādīts Madonas novada īpatsvara koeficients kopējos sadales kontā ieskaitītajos nodokļa ieņēmumos sākot ar 2025.gada 1.jūliju pēc apvienošanās ar Varakļānu novada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sadales kontā ieskaitīto iedzīvotāju ienākuma nodokļa ieņēmumu kopējā apmēra teritoriālais sadalījums 2025.gadam tiks noteikts, pamatojoties uz pašvaldību īpatsvara koeficientiem, kas aprēķināti atbilstoši 2023.gada nodokļa faktiskajai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tiks noteikts, ka Valsts ieņēmumu dienests uz nodokli attiecināto summu pārskaita sadales kontā atbilstoši gadskārtējā valsts budžeta likumā noteiktajai kārtībai un Valsts kase no sadales kontā ieskaitītās nodokļa summas katru nedēļu pārskaita uz katras pašvaldības naudas līdzekļu kontu nodokļa summu tādā apmērā, kas atbilst attiecīgajai pašvaldībai šo noteikumu pielikumā noteiktajam, tādā viedā nodrošinot pašvaldību funkciju veikšanai sabalansētu naudas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ieņēmumi virs garantētās iedzīvotāju ienākuma nodokļa ieņēmumu prognozes Valsts ieņēmumu dienests uzkrāj attiecināto ieņēmumu kontā un tie tiek izmantoti aizņēmumu saistību dzēšanai, tiks papildināti noteikumi ar punktu, kas nosaka, ka ieņēmumus virs garantētās nodokļa prognozes, kas uzkrāti attiecināto ieņēmumu kontā pašvaldību aizņēmumu saistību dzēšanai, Valsts kase pārskaita pašvaldībām uz aizņēmumu automātisko saistību ieturēšanas kontiem atbilstoši pašvaldību īpatsvara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Ņemot vērā, ka noteikumu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24-TA-2431</w:t>
    </w:r>
    <w:r>
      <w:br/>
    </w:r>
    <w:r w:rsidR="00000000" w:rsidRPr="00000000" w:rsidDel="00000000">
      <w:rPr>
        <w:rtl w:val="0"/>
      </w:rPr>
      <w:t xml:space="preserve">Izdrukāts 29.07.2026. 21.24 - 2.0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24-TA-2431</w:t>
    </w:r>
    <w:r>
      <w:br/>
    </w:r>
    <w:r w:rsidR="00000000" w:rsidRPr="00000000" w:rsidDel="00000000">
      <w:rPr>
        <w:rtl w:val="0"/>
      </w:rPr>
      <w:t xml:space="preserve">Izdrukāts 29.07.2026. 21.24 - 2.0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anotācija_(ex_ante)_24-TA-2431.docx</dc:title>
</cp:coreProperties>
</file>

<file path=docProps/custom.xml><?xml version="1.0" encoding="utf-8"?>
<Properties xmlns="http://schemas.openxmlformats.org/officeDocument/2006/custom-properties" xmlns:vt="http://schemas.openxmlformats.org/officeDocument/2006/docPropsVTypes"/>
</file>