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Raivi Bremšmitu"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Valsts civildienesta likuma 11.panta trešajai daļai apstiprinātu Raivja Bremšmita kandidatūru iecelšanai Ekonomikas ministrijas valsts sekretāra amatā, ir sagatavots Ministru kabineta rīkojuma projekts "Par Raivi Bremšmitu".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Raivi Bremšmitu" mērķis ir apstiprināt Raivja Bremšmita kandidatūru iecelšanai Ekonomikas ministrijas valsts sekretāra amatā, tādējādi nodrošinot Ekonomikas ministrijas funkciju efektīvāku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augusta oficiālajā izdevumā  "Latvijas Vēstnesis" tika izsludināts konkurss uz Ekonomikas ministrijas valsts sekretāra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Konkurss publicēts oficiālajā izdevumā "Latvijas Vēstnesis", 22.08.2025., Nr. 161, https://www.vestnesis.lv/op/2025/161.AKK1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16.jūnijā, pamatojoties uz savstarpējo vienošanos, no Ekonomikas ministrijas valsts sekretāra amata tika atbrīvots Edmunds Valantis.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Ekonomikas ministrijas valsts sekretāra pienākumus, papildus saviem tiešajiem amata pienākumiem, pilda Ekonomikas ministrijas valsts sekretāra vietnieks Raivis Bremšmits.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ekonomikas ministra rīkojumu, lai izvērtētu pretendentu atbilstību Ekonomikas ministrijas valsts sekretāra amatam, saskaņā ar Valsts civildienesta likuma 9.panta pirmās daļas 1.punktu un Ministru kabineta 2015. gada 9. jūnija noteikumu Nr. 293 "Valsts tiešās pārvaldes iestāžu vadītāju, Konkurences padomes priekšsēdētāja un padomes locekļu amata pretendentu atlases kārtība" 6.punktu, tika izveidota pretendentu vērtēšanas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valsts sekretāra amata pretendentu vērtēšanas komisija pieņēma lēmumu (2025. gada 3. novembra protokols Nr.3.4.3/7-6) sniegt ieteikumu par Raivja Bremšmita iecelšanu Ekonomikas ministrijas valsts sekretāra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ministrs, izvērtējot Ekonomikas ministrijas valsts sekretāra amata pretendentu vērtēšanas komisijas ieteikumu, ir pieņēmis lēmumu par Raivja Bremšmita iecelšanu Ekonomikas ministrijas valsts sekretāra amatā. Saskaņā ar Valsts civildienesta likuma 11. panta ceturto daļu pretendentu amatā ieceļ pēc apstiprināšanas Ministru kabinetā.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15.oktobra noteikumu Nr.639 "Sabiedrības līdzdalības kārtība attīstības plānošanas procesā"  5.punkts nosaka, ka sabiedrības līdzdalība nav jānodrošina institūcijas vadības dokumentu un iekšējo tiesību aktu izstrādes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25-TA-2829</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25-TA-2829</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anotācija_(ex_ante)_25-TA-2829.docx</dc:title>
</cp:coreProperties>
</file>

<file path=docProps/custom.xml><?xml version="1.0" encoding="utf-8"?>
<Properties xmlns="http://schemas.openxmlformats.org/officeDocument/2006/custom-properties" xmlns:vt="http://schemas.openxmlformats.org/officeDocument/2006/docPropsVTypes"/>
</file>