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(turpmāk – noteikumu projekts) ir sagatavots pēc Zemkopības ministrijas un Lauku atbalsta dienesta iniciatīvas, jo ir nepieciešams precizēt normatīvā akta normas attiecībā uz valsts un Eiropas Savienības (turpmāk – ES) atbalsta maksājumu piešķiršanu, neatbilstošo izdevumu neatgūšanu, nelikumīgi piešķirtā atbalsta atgūšanu, kā arī papildināt ar jaunu tiesību normu, paredzot gadījumus, kad ES finansējumu izmaksā no valsts budžeta.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tiesību normas attiecībā uz valsts un ES atbalsta maksājumu izmaksu atbalsta saņēmējiem, paredzot atbalsta maksājumu pārskaitīšanu uz atbalsta saņēmēja norādīto kredītiestādes norēķinu kontu vai valsts akciju sabiedrības "Latvijas Pasts" maksājumu norēķinu kontu, un neatbilstošo izdevumu apmēru, ko var neatgūt no atbalsta saņēmējiem, nelikumīgi piešķirtā atbalsta atgūšanu no atbalsta saņēmējiem, kā arī iekļaut jaunu tiesību normu, nosakot gadījumus, kad ES finansējumu izmaksā no valsts budžeta.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30. septembra noteikumos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(turpmāk – noteikumi Nr. 599) ir noteikta kārtība, kādā administrē valsts un ES atbalstu lauksaimniecībai,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43. punktā ir noteikts, ka Eiropas Lauksaimniecības garantiju fonda (turpmāk – ELGF), Eiropas Lauksaimniecības fonda lauku attīstībai (turpmāk – ELFLA), Eiropas Jūrlietu un zivsaimniecības fonda (turpmāk – EJZF) finansējumu un valsts budžeta līdzfinansējumu atbalsta saņēmējam izmaksā Valsts kase, pamatojoties uz Lauku atbalsta dienesta sagatavoto maksājuma uzdevumu. Spēkā esošo noteikumu Nr. 599 43. punkta redakcijā nav noteikta ne atbalsta maksājumu kārtība, ne arī konti, uz kuriem var tikt pārskaitīti atbalsta maksājumi. Lauku atbalsta dienests ziņo par to, ka atbalsta saņēmēji Elektroniskajā pieteikšanās sistēmā reģistrē arī norēķinu kontus nebanku maksājuma iestādēs. Vienlaikus Finanšu ministrija norāda uz risku, kas rodas, ja atbalsta maksājumi tiks izmaksāti uz norēķinu kontiem, kas ir atvērti nebanku maksājumu iestādēs, tostarp elektroniskās naudas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noteikumu Nr. 599 43. punkts, nosakot, ka ES fondu finansējumu pārskaita uz atbalsta saņēmēja kontu kredītiestādē vai licencētās maksājumu iestādes valsts akciju sabiedrība "Latvijas Pasts" norēķinu kontu, vienlaikus paredzot, ka maksājumi valsts un ES atbalstu atklātu projektu iesniegumu konkursu un vienreizēju maksājumu veidā lauku un zivsaimniecības attīstībai pasākumu projektiem, var tikt pārskaitīti tikai uz atbalsta saņēmēja kontu kredītiestādē. Tādējādi tiks paredzēta iespēja atbalsta maksājumus pārskaitīt ne tikai uz kredītiestādes kontu, bet arī licencētās maksājumu iestādes valsts akciju sabiedrības "Latvijas Pasts" maksājumu norēķinu kontu. Šis nosacījums ļaus izvairīties ne vien no naudas līdzekļu drošības trūkuma riska, ja atbalsta maksājums tiek pārskaitīts uz nebanku maksājuma iestādes norēķinu kontu, bet arī no apgrūtinātas komunikācijas par maksājumu izmeklēšanu un kļūdaini pārskaitītu maksājumu atpakaļpārskaitīšanas riska.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ELGF, ELFLA un EJZF 2014.–2020. gada plānošanas periods tuvojas beigām. ELGF, ELFLA un EJZF publiskā finansējuma saņēmējiem izmaksājamā publiskā finansējuma izdevumu attiecināmības periods 2014.–2020. gada plānošanas periodā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(ES) Nr. 1303/2013) 65. panta 2. punktu ir 2023. gada 31. decembris. Tomēr saistībā ar ELGF, ELFLA un EJZF īstenošanu 2014.–2020. gada plānošanas periodā ir atsevišķi gadījumi, kad publiskais finansējums tā saņēmējiem būtu izmaksājams arī pēc attiecināmības perioda beigām,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atbalsta saņēmējs ir apstrīdējis lēmumu, ar kuru noraidīts maksājums par projekta vai pieteikuma īstenošanu un ir stājies spēkā atbalsta saņēmējam labvēlīgs tiesas spriedums vai pieņemts nolēmums, kas paredz atbalsta saņēmējam labvēlīgu tiesvedības iznākumu;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atbalsta saņēmējs ir miris un pēc viņa saistību pārņemšanas atbalsts izmaksājams atbalsta saņēmēja mantiniekam (piemēram, no ELGF uz platību maksājumiem var pieteikties mirušā atbalsta saņēmēja mantinieki pēc ilgāka perioda un noilgumu atbalsta izmaksai nevar piemērot, jo mantinieka mantošanas tiesības nevar ierobežot);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konstatētais un atbalsta saņēmējam piemērotais debitora parāds tiek atcelts un atbalsts izmaksājams atbalsta saņēmējam (piemēram, kad sūdzības izskatīšanas termiņš dažādu iemeslu dēļ tiek pagarināts uz vairākiem mēnešiem, jo atbalsta saņēmējam tiek lūgts iesniegt noteiktus dokumentus vai noteiktā laika posmā sasniegt noteiktus sasniedzamos rādītājus utml., tāpēc gala lēmums par atbalsta izmaksu tiek izdots jau pēc attiecināmības perioda beigām).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projekts paredz noteikumus Nr. 599 papildināt ar jaunu 43.</w:t>
      </w:r>
      <w:r w:rsidR="00000000" w:rsidRPr="00000000" w:rsidDel="00000000">
        <w:rPr>
          <w:vertAlign w:val="superscript"/>
          <w:rtl w:val="0"/>
        </w:rPr>
        <w:t xml:space="preserve">1</w:t>
      </w:r>
      <w:r w:rsidR="00000000" w:rsidRPr="00000000" w:rsidDel="00000000">
        <w:rPr>
          <w:rtl w:val="0"/>
        </w:rPr>
        <w:t xml:space="preserve"> punktu, nosakot, ka iepriekšminētajos gadījumos publiskais finansējums ir izmaksājams no valsts budžeta līdzekļiem. Izvērtējot esošo situāciju – pārņemto saistību apmēru, iespējamo apmēru attiecībā uz saistību pārņemšanu, tiesvedībā esošās lietas, kā arī iespējamo apmēru saistībā ar debitora parādu atcelšanu, secināms, ka no valsts budžeta izmaksājamais finansējums pēc 2014.–2020. gada plānošanas perioda attiecināmības perioda beigām turpmākajos piecos gados varētu būt ne vairāk kā 100 000 </w:t>
      </w:r>
      <w:r w:rsidR="00000000" w:rsidRPr="00000000" w:rsidDel="00000000">
        <w:rPr>
          <w:i w:val="1"/>
          <w:rtl w:val="0"/>
        </w:rPr>
        <w:t xml:space="preserve">euro,</w:t>
      </w:r>
      <w:r w:rsidR="00000000" w:rsidRPr="00000000" w:rsidDel="00000000">
        <w:rPr>
          <w:rtl w:val="0"/>
        </w:rPr>
        <w:t xml:space="preserve"> t.i., vidēji gadā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73. punktā noteikts, ka Lauku atbalsta dienests neatbilstošos izdevumus no atbalsta saņēmēja neatgūst, ja atgūstamā summa vienam iesniegumam vienā atbalsta veidā vienā pasākumā vai apakšpasākumā nepārsniedz 100 </w:t>
      </w:r>
      <w:r w:rsidR="00000000" w:rsidRPr="00000000" w:rsidDel="00000000">
        <w:rPr>
          <w:i w:val="1"/>
          <w:rtl w:val="0"/>
        </w:rPr>
        <w:t xml:space="preserve">euro</w:t>
      </w:r>
      <w:r w:rsidR="00000000" w:rsidRPr="00000000" w:rsidDel="00000000">
        <w:rPr>
          <w:rtl w:val="0"/>
        </w:rPr>
        <w:t xml:space="preserve"> vienā finanšu gadā un šo summu nav iespējams ieturēt no nākamajiem atbalsta maksājumiem. Tā kā Regulas (ES) Nr. 1303/2013 122. panta 2. punktā dota iespēja dalībvalstij pieņemt lēmumu neatgūt nepamatoti izmaksātu summu, ja summa, kas jāatgūst no atbalsta saņēmēja, nepārsniedz 250 </w:t>
      </w:r>
      <w:r w:rsidR="00000000" w:rsidRPr="00000000" w:rsidDel="00000000">
        <w:rPr>
          <w:i w:val="1"/>
          <w:rtl w:val="0"/>
        </w:rPr>
        <w:t xml:space="preserve">euro</w:t>
      </w:r>
      <w:r w:rsidR="00000000" w:rsidRPr="00000000" w:rsidDel="00000000">
        <w:rPr>
          <w:rtl w:val="0"/>
        </w:rPr>
        <w:t xml:space="preserve"> no fondu sniegtā ieguldījuma, neskaitot procentus, tad noteikumu projektā ir paredzēts neatgūstamo summu palielināt no 100 uz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grozījumus noteikumu Nr. 599 73. punktā, neatgūstamo summu palielinot no 100</w:t>
      </w:r>
      <w:r w:rsidR="00000000" w:rsidRPr="00000000" w:rsidDel="00000000">
        <w:rPr>
          <w:i w:val="1"/>
          <w:rtl w:val="0"/>
        </w:rPr>
        <w:t xml:space="preserve"> </w:t>
      </w:r>
      <w:r w:rsidR="00000000" w:rsidRPr="00000000" w:rsidDel="00000000">
        <w:rPr>
          <w:rtl w:val="0"/>
        </w:rPr>
        <w:t xml:space="preserve">uz 250 </w:t>
      </w:r>
      <w:r w:rsidR="00000000" w:rsidRPr="00000000" w:rsidDel="00000000">
        <w:rPr>
          <w:i w:val="1"/>
          <w:rtl w:val="0"/>
        </w:rPr>
        <w:t xml:space="preserve">euro</w:t>
      </w:r>
      <w:r w:rsidR="00000000" w:rsidRPr="00000000" w:rsidDel="00000000">
        <w:rPr>
          <w:rtl w:val="0"/>
        </w:rPr>
        <w:t xml:space="preserve">. Grozījumi noteikumu Nr. 599 73. punktā vienādotu ES fondu administrēšanas nosacījumus, jo arī attiecībā uz ES struktūrfondiem un Kohēzijas fondu 2014.–2020. gada plānošanas periodā neatgūstamā neatbilstošo izdevumu summa ir noteikta 250 </w:t>
      </w:r>
      <w:r w:rsidR="00000000" w:rsidRPr="00000000" w:rsidDel="00000000">
        <w:rPr>
          <w:i w:val="1"/>
          <w:rtl w:val="0"/>
        </w:rPr>
        <w:t xml:space="preserve">euro</w:t>
      </w:r>
      <w:r w:rsidR="00000000" w:rsidRPr="00000000" w:rsidDel="00000000">
        <w:rPr>
          <w:rtl w:val="0"/>
        </w:rPr>
        <w:t xml:space="preserve"> apmērā saskaņā ar Ministru kabineta 2015. gada 8. septembra noteikumu Nr. 517 "Kārtība, kādā ziņo par konstatētajām neatbilstībām un atgūst neatbilstoši veiktos izdevumus Eiropas Savienības struktūrfondu un Kohēzijas fonda ieviešanā 2014.–2020. gada plānošanas periodā" 31.2.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2.1. apakšpunktā un 80. punktā ir atsauce uz Padomes 1999. gada 22. marta Regulu (EK) Nr. 659/1999, ar ko nosaka sīki izstrādātus noteikumus EK līguma 93. panta piemērošanai, bet tā vairs nav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un 5. punkts precizēt atsauci uz spēkā esošo ES tiesību aktu – Padomes 2015. gada 13. jūlija Regulu (EK) 2015/1589, ar ko nosaka sīki izstrādātus noteikumus Līguma par Eiropas Savienības darbību 108. panta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599 neparedz nelikumīgi izmaksāta valsts atbalsta vai neatbilstoši piešķirta </w:t>
      </w:r>
      <w:r w:rsidR="00000000" w:rsidRPr="00000000" w:rsidDel="00000000">
        <w:rPr>
          <w:i w:val="1"/>
          <w:rtl w:val="0"/>
        </w:rPr>
        <w:t xml:space="preserve">de minimis</w:t>
      </w:r>
      <w:r w:rsidR="00000000" w:rsidRPr="00000000" w:rsidDel="00000000">
        <w:rPr>
          <w:rtl w:val="0"/>
        </w:rPr>
        <w:t xml:space="preserve"> atbalsta administrēšanas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noteikta kārtība, kādā Lauku atbalsta dienests administrē nelikumīgi izmaksāto valsts atbalstu vai neatbilstoši piešķirto </w:t>
      </w:r>
      <w:r w:rsidR="00000000" w:rsidRPr="00000000" w:rsidDel="00000000">
        <w:rPr>
          <w:i w:val="1"/>
          <w:rtl w:val="0"/>
        </w:rPr>
        <w:t xml:space="preserve">de minimis</w:t>
      </w:r>
      <w:r w:rsidR="00000000" w:rsidRPr="00000000" w:rsidDel="00000000">
        <w:rPr>
          <w:rtl w:val="0"/>
        </w:rPr>
        <w:t xml:space="preserve"> atbalstu, ievērojot Komercdarbības atbalsta kontroles likuma IV vai V nodaļā noteiktos nosacījumus. Lai nodrošinātu to, ka atbalsts netiek izmaksāts tādam atbalsta pretendentam, kas nelikumīgi saņēmis valsts atbalstu vai kam </w:t>
      </w:r>
      <w:r w:rsidR="00000000" w:rsidRPr="00000000" w:rsidDel="00000000">
        <w:rPr>
          <w:i w:val="1"/>
          <w:rtl w:val="0"/>
        </w:rPr>
        <w:t xml:space="preserve">de minimis</w:t>
      </w:r>
      <w:r w:rsidR="00000000" w:rsidRPr="00000000" w:rsidDel="00000000">
        <w:rPr>
          <w:rtl w:val="0"/>
        </w:rPr>
        <w:t xml:space="preserve"> atbalsts piešķirts neatbilstoši un kas šo atbalstu nav atmaksājis atbilstoši 81. punktā noteiktajam, noteikumu projekta 7. punkts paredz, ka Lauku atbalsta dienests šim atbalsta pretendentam citu atbalstu nepiešķir.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599 82. punktā noteikti gadījumi, kad uz atbalsta pretendentu neattiecina nosacījumus par atbilstības grūtībās nonākuša uzņēmuma statusam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paredz svītrot noteikumu Nr. 599 82. punktu, jo ir beidzies pārejas periods, kas bija noteikts attiecībā uz atbilstības izvērtēšanas grūtībās nonākuša uzņēmuma statusam nepiemērošanu.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nodrošinās to, ka ES fondu finansējums tiks pārskaitīts uz atbalsta saņēmēju norādīto kredītiestādes vai valsts akciju sabiedrības "Latvijas Pasts" maksājumu norēķinu kontu, bet maksājumi valsts un Eiropas Savienības atbalstu atklātu projektu iesniegumu konkursu un vienreizēju maksājumu veidā lauku un zivsaimniecības attīstībai pasākumu projektam var tikt pārskaitīti tikai uz atbalsta saņēmēja kredītiestādes kontu.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un valsts atbalsta administrēšanā un uzraudzībā iesaistītās iestādes – Zemkopības ministrija, Lauku atbalsta dienests,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 lauksaimniecības produkcijas pārstrādātāji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izpildīts, īstenojot institūciju esošās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nodrošinās to, ka ES fondu finansējums tiks pārskaitīts uz atbalsta saņēmēju norādīto kredītiestādes vai valsts akciju sabiedrības "Latvijas Pasts" maksājumu norēķinu kontu, bet maksājumi valsts un Eiropas Savienības atbalstu atklātu projektu iesniegumu konkursu un vienreizēju maksājumu veidā lauku un zivsaimniecības attīstībai pasākumu projektam, var tikt pārskaitīti tikai uz atbalsta saņēmēja kredītiestādes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Izvērtējot esošo situāciju (pārņemto saistību apmēru, iespējamo apmēru attiecībā uz saistību pārņemšanu, tiesvedībā esošās lietas, kā arī iespējamo apmēru saistībā ar debitora parādu atcelšanu), secināts, ka finanšu apmērs, kas pēc ELGF, ELFLA un EJZF izdevumu attiecināmības perioda beigām izmaksājams turpmākos piecus gadus no valsts budžeta šajos gadījumos, varētu būt ne vairāk kā 100 000 </w:t>
            </w:r>
            <w:r w:rsidR="00000000" w:rsidRPr="00000000" w:rsidDel="00000000">
              <w:rPr>
                <w:sz w:val="24"/>
                <w:i w:val="1"/>
                <w:rtl w:val="0"/>
              </w:rPr>
              <w:t xml:space="preserve">euro</w:t>
            </w:r>
            <w:r w:rsidR="00000000" w:rsidRPr="00000000" w:rsidDel="00000000">
              <w:rPr>
                <w:sz w:val="24"/>
                <w:rtl w:val="0"/>
              </w:rPr>
              <w:t xml:space="preserve">, t.i., vidēji gadā 20 000 </w:t>
            </w:r>
            <w:r w:rsidR="00000000" w:rsidRPr="00000000" w:rsidDel="00000000">
              <w:rPr>
                <w:sz w:val="24"/>
                <w:i w:val="1"/>
                <w:rtl w:val="0"/>
              </w:rPr>
              <w:t xml:space="preserve">euro</w:t>
            </w:r>
            <w:r w:rsidR="00000000" w:rsidRPr="00000000" w:rsidDel="00000000">
              <w:rPr>
                <w:sz w:val="24"/>
                <w:rtl w:val="0"/>
              </w:rPr>
              <w:t xml:space="preserve">, sākot no 2024.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finanšu plānošanas perioda 2014.–2020. gadam beigās, kad būs zināmi faktiski izmaksātie finanšu līdzekļi, Zemkopības ministrija iesniegs Ministru kabinetā informatīvo ziņojumu par faktiskā finansējuma izlietojumu un ieplānošanu ministrijas valsts budžeta programmās (apakšprogrammās). Tā tiks nodrošināta ekonomiska valsts budžeta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2013. gada 26. marta noteikumi Nr. 161 "Noteikumi par vienoto zemkopības nozares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vienotajā zemkopības nozares informācijas sistēmā iekļaujamos datus, kārtību, kādā tos apstrādā un izsniedz, kā arī saņem no citām valsts pārvaldes iestādēm. Tāpat noteikumi nosaka, kuri pamatdati ir jāreģistrē vienotajā sistēmā par klientu (fizisku personu vai juridisku personu), tostarp 17.10. un 18.8. apakšpunktā noteikts, ka vienotajā sistēmā ir jāiesniedz bankas norēķinu konts.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(ES) Nr. 1303/2013)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(ES) Nr. 1303/2013)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122.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iespēja dalībvalstij pieņemt lēmumu neatgūt nepamatoti izmaksātu summu, ja summa, kas jāatgūst no atbalsta saņēmēja, nepārsniedz 250 </w:t>
            </w:r>
            <w:r w:rsidR="00000000" w:rsidRPr="00000000" w:rsidDel="00000000">
              <w:rPr>
                <w:sz w:val="24"/>
                <w:i w:val="1"/>
                <w:rtl w:val="0"/>
              </w:rPr>
              <w:t xml:space="preserve">euro</w:t>
            </w:r>
            <w:r w:rsidR="00000000" w:rsidRPr="00000000" w:rsidDel="00000000">
              <w:rPr>
                <w:sz w:val="24"/>
                <w:rtl w:val="0"/>
              </w:rPr>
              <w:t xml:space="preserve"> no fondu sniegtā ieguldījuma, neskaitot procentus.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https://vktap.mk.gov.lv/public_participations/public_discussions/5728505f-5160-461f-bfd9-774d32cf7881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no 2022. gada 31. maija līdz 14. jūnijam bija pieejami sabiedriskajai apspriešanai Vienotā tiesību aktu projektu izstrādes un saskaņošanas portālā. Sabiedrības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22-TA-1760</w:t>
    </w:r>
    <w:r>
      <w:br/>
    </w:r>
    <w:r w:rsidR="00000000" w:rsidRPr="00000000" w:rsidDel="00000000">
      <w:rPr>
        <w:rtl w:val="0"/>
      </w:rPr>
      <w:t xml:space="preserve">Izdrukāts 29.07.2026. 23.08 - 6.0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22-TA-1760</w:t>
    </w:r>
    <w:r>
      <w:br/>
    </w:r>
    <w:r w:rsidR="00000000" w:rsidRPr="00000000" w:rsidDel="00000000">
      <w:rPr>
        <w:rtl w:val="0"/>
      </w:rPr>
      <w:t xml:space="preserve">Izdrukāts 29.07.2026. 23.08 - 6.0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anotācija_(ex_ante)_22-TA-1760.docx</dc:title>
</cp:coreProperties>
</file>

<file path=docProps/custom.xml><?xml version="1.0" encoding="utf-8"?>
<Properties xmlns="http://schemas.openxmlformats.org/officeDocument/2006/custom-properties" xmlns:vt="http://schemas.openxmlformats.org/officeDocument/2006/docPropsVTypes"/>
</file>