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2005. gada 8. marta noteikumos Nr. 175 "Recepšu veidlapu izgatavošanas un uzglabāšanas, kā arī recepšu izrakstīšanas un uzglabāšanas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60. pants un Narkotisko un psihotropo vielu un zāļu, kā arī prekursoru likumīgās aprites likuma 36.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uz noteikta parauga veidlapas izrakstītās receptes izrakstīšanas kārtību gadījumos, kad pacientam nepieciešams izmantot citās valstīs, ar kurām nav nodrošināta Latvijā izsniegto e-recepšu pārrobežu apmaiņa, paredzēt medicīnisko ierīču izrakstīšanu elektroniskā veidā, kā arī papildināt šo noteikumu 5. pielikumu, paredzot nātrija oksibutirātu/nātrija oksibātu izrakstīšanu uz receptēm ambulatorai lietošanai.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68. punktā norādīts, ka atsevišķi noteikumu punkts stājas spēkā ar 2023. gada 1. jūliju.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uzlabotu veselības aprūpes pakalpojumu pieejamību Latvijas iedzīvotājiem ārvalstīs un ārvalstu iedzīvotājiem Latvijā, Nacionālais veselības dienests īsteno projektu “Pacientu veselības pamatdatu un e-receptes informācijas apmaiņa ar pārrobežu E-veselības informācijas sistēmām” (turpmāk – Projekts), kura mērķis ir nodrošināt pacientu pamatdatu un e-recepšu datu elektronisku apmaiņu starp Latviju un citām Eiropas Savienības (turpmāk – ES) un Eiropas Ekonomiskās zonas (turpmāk – EEZ) valstīm. Projekta ietvaros plānots izveidot nacionālo e-veselības kontaktpunktu, kurš būs atbildīgs par pārrobežu datu apmaiņas nodrošināšanu, un izstrādāt nacionālo savienotājprogrammatūru, kura savienos vienoto veselības nozares elektronisko informācijas sistēmu (turpmāk – e-veselības sistēma) ar Eiropas Komisijas izveidoto nacionālo e-veselības kontaktpunktu vārteju.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 gada 21. decembra noteikumiem Nr. 887 "Grozījumi Ministru kabineta 2014. gada 11. marta noteikumos Nr. 134 "Noteikumi par vienoto veselības nozares elektronisko informācijas sistēmu"" tika noteikta kārtība, kādā notiek e-veselības sistēmā iekļauto pacienta veselības datu apmaiņa ar citām ES un EEZ valstīm, un noteikts datu apjoms, kuru nacionālais e-veselības kontaktpunkts nodrošinās pārrobežu datu apmaiņas ietvaros. Savukārt, Nacionālais veselības dienests tika noteikts kā atbildīgā iestāde par nacionālā e-veselības kontaktpunkta darbību (Ministru kabineta noteikumu Nr.134 3.</w:t>
      </w:r>
      <w:r w:rsidR="00000000" w:rsidRPr="00000000" w:rsidDel="00000000">
        <w:rPr>
          <w:vertAlign w:val="superscript"/>
          <w:rtl w:val="0"/>
        </w:rPr>
        <w:t xml:space="preserve">1</w:t>
      </w:r>
      <w:r w:rsidR="00000000" w:rsidRPr="00000000" w:rsidDel="00000000">
        <w:rPr>
          <w:rtl w:val="0"/>
        </w:rPr>
        <w:t xml:space="preserve"> punkts). No 2023.gada jūlija mēneša paredzēts, ka Latvijā izrakstītu e-recepti būs iespējams izmantot arī citā ES vai EEZ valstij, turklāt pakāpeniski attiecīgais valstu skaits varētu palielināties (tehniski nodrošināta datu apmaiņas iespēja).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uzlabotu nātrija oksibutirāta/nātrija oksibāta pieejamību ikdienas lietošanā pacientiem retu centrālas hipersomnijas saslimšanu ambulatoras zāļu terapijas iegādes iespējai, nepieciešams veikt Noteikumu Nr.175 42.1. punktā, paredzot nātrija oksibutirāta/nātrija oksibāta izrakstīšanai uz receptēm – ambulatorai lietošanai, šobrīd minētās zāles iespējams saņemt tikai atrodoties stacionārā.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 kompensācijas kārtības ietvarā medicīnisko ierīču izrakstīšanu elektroniskā veidā, šobrīd Noteikumi nosaka, ka receptes  izraksta papīra veidā (uz noteikta parauga veidlapām).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Pašlaik spēkā esošajā regulējumā Noteikumos Nr. 175 29.2. punkts noteic, ka recepti izraksta elektroniski veselības informācijas sistēmā atbilstoši normatīvajiem aktiem par e-veselības sistēmu vai uz noteikta parauga veidlapām, ievērojot šo noteikumu noteikto recepšu izrakstīšanas kārtību un šajos noteikumos minētās recepšu aizpildīšanas prasības. Izrakstot recepti elektroniski veselības informācijas sistēmā, papildus ievēro arī šo noteikumu III</w:t>
      </w:r>
      <w:r w:rsidR="00000000" w:rsidRPr="00000000" w:rsidDel="00000000">
        <w:rPr>
          <w:vertAlign w:val="superscript"/>
          <w:rtl w:val="0"/>
        </w:rPr>
        <w:t xml:space="preserve">1</w:t>
      </w:r>
      <w:r w:rsidR="00000000" w:rsidRPr="00000000" w:rsidDel="00000000">
        <w:rPr>
          <w:rtl w:val="0"/>
        </w:rPr>
        <w:t xml:space="preserve"> nodaļā noteikto recepšu izrakstīšanas kārtību veselības informācijas sistēmā. Tikai uz noteikta parauga veidlapas recepti izraksta, ja pacients ir informējis, ka recepti izmantos citā ES dalībvalstī, kādā EEZ valstī vai Šveices Konfederācijā.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2023. gada 1. jūlija paredzēts, ka izsniegto e-recepšu un pacienta datu pārrobežu apmaiņa, izmantojot e-veselības sistēmu ar Eiropas Komisijas izveidoto kontaktpunktu vārteju, tiks nodrošināts pārrobežu datu apmaiņas ietvaros, pacientam, izrakstot recepti uz noteikta parauga veidlapas, jāsniedz informācija arī par šīs receptes izmantošanu valstīs, ar kurām nav nodrošināta Latvijā izsniegto e-recepšu pārrobežu apmaiņa. Minētā prasība nepieciešama, lai nodrošinātu ES dalībvalstu, EEZ valstu vai Šveices Konfederācijas piekļuvi vienotai datu apmaiņai Projekta ietvaros, kuras vēl nav pieņēmušas lēmumu pievienoties pārrobežu datu apmaiņai, tai skaitā, kas to veiks pēc 2023. gada 1. jūlija (potenciālais valstu skaits pakāpeniski palielināsies).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Nr. 175 regulējumu pilnveidotu, padarot to atbilstošu faktiskajai situācijai, nepieciešams veikt grozījumus Noteikumu Nr. 175 29.2. punktā nosakot  kompensācijas kārtības ietvarā medicīnisko ierīču izrakstīšanu elektroniskā veidā, un precizēt nosacījumu, ka papīra recepte turpmāk tiks izsniegta tikai gadījumā, ja valsts uz kuru dosies pacients neatbalstīs elektronisko recepšu apmaiņu (Noteikumu projekta 2. punkts). Papildus redakcionāli precizēti saistītie punkti.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67. punkts paredz pārejas periodu, kurā medicīniskās ierīces kompensācijas kārtības ietvarā ir iespējams brīvi izrakstīt gan uz noteikta parauga veidlapām, gan elektroniski. Savukārt no 2023. gada 1. janvāra medicīniskās ierīces kompensācijas kārtības ietvarā uz noteikta parauga veidlapām būs iespējams izrakstīt tikai Noteikumu 29.5. apakšpunkta kārtībā. Pārejas periods nepieciešams, lai ārstniecības personas izlietotu nopirktās recepšu veidlapas un nesteidzīgi pierastu (trenētos) recepšu izrakstīšanai tikai elektroniski.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spēkā esošais regulējums Noteikumos Nr. 175 42.1. punktā noteic, ka uz receptēm aizliegts izrakstīt GHB (nātrija oksibutirāts/nātrija oksibāts un litija oksibutirāts) jebkurā zāļu formā, taču nātrija oksibutirāts/nātrija oksibāts nepieciešams ikdienas lietošanā centrālās hipersomnijas slimību grupas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Centrālas hipersomnijas ir slimību grupa, kam raksturīga pārmērīga miegainība dienas laikā, kas nerodas diennakts ritma nobīdes vai traucēta naktsmiera rezultātā. Šajā grupā ietilpst arī retās slimnības narkolepsija (1. un 2. tips - ar vai bez katapleksijas) un idiopātiska hipersomnija.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Narkolepsija ir hroniska neiroloģiska slimība, kam raksturīga miegainība dienas laikā, halucinācijas, miega paralīze un katapleksija (saļimšanas epizodes pozitīvu emociju rezultātā). Simptomi var parādīties jebkurā vecumā, bet visbiežāk tas notiek pusaudžu vecumā un 30-35 gadu vecumā. Idiopātiska hipersomnija ir hroniska neiroloģiska slimība, kam raksturīga pastiprināta miegainība, kam nav iespējams atrast nekādu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šīs slimības nav saistītas ar intelektuālās attīstības aizturi, neārstēta pastiprinātā miegainība apgrūtina cilvēka spēju sekot līdzi mācībām un uztvert informāciju, kā arī pasliktina kopējo dzīves kvalitāti, darba spējas un spējas piedalīties ikdienas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tipa narkolepsijas prevalence ir 1:2000 līdz 1:5000. Rēķinot uz Latvijas iedzīvotāju skaitu Latvijā, aptuvenais šādu pacientu skaits varētu būt ap 1000.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Uzlabojoties diagnostikai un izmeklējumu pieejamībai, šiem pacientiem ir nepieciešams saņemt ārstēšanu. Jau šobrīd terapija nepieciešama vairākiem desmitiem pacientu, tai skaitā diviem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narkolepsijas, gan idiopātiskas hipersomnijas terapija balstās uz simptomu mazināšanu, lai cilvēki varētu pēc iespējas veiksmīgāk iekļauties ikdienas dzīvē. Galvenā loma simptomu kontrolē ir medikamentozai terapijai.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izdotas Eiropas vadlīnijas un ekspertu atzinums narkolepsijas ārstēšanai bērniem un pieaugušajiem, kurās nātrija oksibāts/oksibutirāts minēts kā pirmās izvēles preparāts gan bērniem, gan pieaugušajiem. Amerikas Miega medicīnas akadēmijas klīniskās vadlīnijās nātrija oksibātu/oksibutirātu rekomendē arī kā vienu no izvēles medikamentiem idiopātiskas hipersomnijas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narkolepsijas vai idiopātiskas hipersomnijas simptomi netiek pienācīgi kontrolēti, tie ietekmē gan psiholoģisko, sociālo un kognitīvo stāvokli, gan darba spējas, neļaujot cilvēkam realizēt savu potenciālu. Nātrija oksibāts/oksibutirāts ar labiem panākumiem narkolepsijas ārstēšanā tiek izmantots gan Eiropā, gan Amerikas Savienotajās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____________________________________________________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Bassetti CLA, Kallweit U, Vignatelli L, Plazzi G, Lecendreux M, Baldin E, Dolenc-Groselj L, Jennum P, Khatami R, Manconi M, Mayer G, Partinen M, Pollmächer T, Reading P, Santamaria J, Sonka K, Dauvilliers Y, Lammers GJ. European guideline and expert statements on the management of narcolepsy in adults and children. J Sleep Res. 2021 Dec;30(6):e13387. doi: 10.1111/jsr.13387. Epub 2021 Jun 25. PMID: 34173288.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Maski K, Trotti LM, Kotagal S, Robert Auger R, Rowley JA, Hashmi SD, Watson NF. Treatment of central disorders of hypersomnolence: an American Academy of Sleep Medicine clinical practice guideline. J Clin Sleep Med. 2021 Sep 1;17(9):1881-1893. doi: 10.5664/jcsm.9328. PMID: 34743789; PMCID: PMC8636351.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orpha.net/consor/cgi-bin/Disease_Search.php?lng=EN&amp;data_id=3637&amp;Disease_Disease_Search_diseaseGroup=Narcolepsy&amp;Disease_Disease_Search_diseaseType=Pat&amp;Disease(s)/group%20of%20diseases=Narcolepsy-type-1&amp;title=Narcolepsy%20type%201&amp;search=Disease_Search_Simple, skatīts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https://stat.gov.lv/lv/statistikas-temas/iedzivotaji/iedzivotaju-skaits/247-iedzivotaju-skaits-un-ta-izmainas?themeCode=IR (skatīts 06.02.2022.)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nepieciešamo medikamentu, kas satur narkotiskās un tām pielīdzinātās psihotropās vielas (nātrija oksibutirāts/nātrija oksibāts), izrakstīšanu pacientiem ambulatorai lietošanai, nepieciešams papildināt Noteikumu Nr. 175 42.1. punktu, paredzot, ka uz receptēm aizliegts izrakstīt GHB (nātrija oksibutirāts/nātrija oksibāts un litija oksibutirāts) jebkurā zāļu formā, izņemot nātrija oksibutirātu/nātrija oksibātu perorālā ievadīšanas formā narkolepsijas un idiopātiskas hipersomnijas ārstēšanai saskaņā ar klīniskās universitātes ārstu speciālistu konsilija lēmumu (Noteikumu projekta 4. punkts), vienlaikus nosakot maksimālo daudzumu, ko drīkst izrakstīt uz vienas receptes (Noteikumu Nr. 175 5. pielikums papildināts ar jaunu 12.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izrakstīt receptes VSIA "Bērnu klīniskā universitātes slimnīca", SIA "Rīgas Austrumu klīniskā universitātes slimnīca", VSIA "Paula Stradiņa klīniskā universitātes slimnīca" strādājošiem neirologam, bērnu neirologam, miega speciālistam pie diagnozēm: narkolepsija 1 (G47.4, ORPHA:2073), narkolepsija 2 (G47.4, ORPHA:83465), idiopātiska hipersomnija (F51.1., ORPHA:33208).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aktualizēts Noteikumu Nr. 175 5. pielikums "Narkotisko un tām pielīdzināto psihotropo vielu maksimālo daudzumu, ko atļauts izrakstīt uz vienas receptes", papildinot 5. pielikumā uzskaitīto vielu sarakstu ar vielas starptautisko nosaukumu: nātrija oksibutirāts/nātrija oksibāts; maksimālais vielas daudzums, ko atļauts izrakstīt uz receptes (gramos): 63; gatavo zāļu forma (aptiekās izgatavojamām zālēm piemēro atbilstoši ievadīšanas veidam): šķīdums iekšķīgai lietošanai (5. pielikuma 12.</w:t>
      </w:r>
      <w:r w:rsidR="00000000" w:rsidRPr="00000000" w:rsidDel="00000000">
        <w:rPr>
          <w:vertAlign w:val="superscript"/>
          <w:rtl w:val="0"/>
        </w:rPr>
        <w:t xml:space="preserve">1</w:t>
      </w:r>
      <w:r w:rsidR="00000000" w:rsidRPr="00000000" w:rsidDel="00000000">
        <w:rPr>
          <w:rtl w:val="0"/>
        </w:rPr>
        <w:t xml:space="preserve"> punkts), kā arī vienlaikus saglabājot pārējo 5. pielikumā norādīto informāciju nemainīgu.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 ārstniecības personas un farmaceiti.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nodrošināta atvieglota centrālās hipersomnijas slimību grupas pacientu ambulatora ārstniecība. Klīnisko universitāšu slimnīcu ārsti speciālisti, kas tiesīgi izrakstīt ambulatorai ārstēšanai nātrija oksibutirātu/nātrija oksibātu perorālā ievadīšanas formā narkolepsijas un  idiopātiskas hipersomnijas ārstēšanai.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valsts pārvaldes iestāde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 klīniskās universitātes slimnīcas izveifdots konsīlijs, kas lems par nātrija oksibutirātu/nātrija oksibātu perorālā ievadīšanas formā pacientu ar narkolepsijas un idiopātiskas hipersomnijas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iestāde- Nacionālais veselības dienests nodrošina e-veselības sistēmā iekļauto pacienta veselības datu pārrobežu apmaiņu.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Bērnu klīniskā universitātes slimnīca, Zāļu valsts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 Latvijas Farmaceitu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7.2. un 7.4.1 apakšpunktam sabiedrībai tiks dota iespēja piedalīties sabiedriskajā apspriedē, kā arī rakstiski sniegt viedokli par noteikumu projektiem to saskaņošanas stadijā. Izziņa pievienota pie 22-TA-2403 sadaļā "Papilu dokumenti".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Institūciju pienākumi netiks mainīti, bet tiks atvieglota to izpilde - ārvalstī izrakstītas receptes apkalpošana elektroniski un medicīnisko ierīču izrakstīšana elektroniski, šobrīd noteikumi paredzēja papīra formātu, kas bija grūtāk iedzīvotājiem un iesaistītajām pusēm, tai skaitā aptiekām. Savukārt nātrija oksibutirāta izrakstīšana atvieglos neirologu, kas specializējušies retu miega slimību ārstēšanā darbu un būtiski uzlabos viņu pacientu dzīves kvalitāti.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veiks pacientu datu (īpašas kategorijas datu) apstrādi e-veselībā, nodrošinot pārrobežu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22-TA-2403</w:t>
    </w:r>
    <w:r>
      <w:br/>
    </w:r>
    <w:r w:rsidR="00000000" w:rsidRPr="00000000" w:rsidDel="00000000">
      <w:rPr>
        <w:rtl w:val="0"/>
      </w:rPr>
      <w:t xml:space="preserve">Izdrukāts 29.07.2026. 23.19 - 4.0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22-TA-2403</w:t>
    </w:r>
    <w:r>
      <w:br/>
    </w:r>
    <w:r w:rsidR="00000000" w:rsidRPr="00000000" w:rsidDel="00000000">
      <w:rPr>
        <w:rtl w:val="0"/>
      </w:rPr>
      <w:t xml:space="preserve">Izdrukāts 29.07.2026. 23.19 - 4.0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anotācija_(ex_ante)_22-TA-2403.docx</dc:title>
</cp:coreProperties>
</file>

<file path=docProps/custom.xml><?xml version="1.0" encoding="utf-8"?>
<Properties xmlns="http://schemas.openxmlformats.org/officeDocument/2006/custom-properties" xmlns:vt="http://schemas.openxmlformats.org/officeDocument/2006/docPropsVTypes"/>
</file>