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atbilstoši grozījumiem Ministru kabineta (turpmāk - MK) 2025. gada 14. jūlija noteikumos Nr.435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(noteikumu grozījumu ID 25-TA-2616, MK sēdes protokollēmuma projekta 3.5.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2022. gada 14. jūlija noteikumu Nr. 435 4. pielikumā "Reformu un investīciju virziena īstenošanas atbildības sadalījums" iekļautā investīcijas nolūka "Pašvaldību pakalpojumu digitālā transformācija un pašvaldību atbalsta procesu modernizācija un centralizācija, tai skaitā sadarbībā ar valsts pārvaldes institūcijām" ietvaros tiek īstenots 2.1.2.1.i. investīcijas projekts "Labklājības nozares un pašvaldību sociālās sfēras platformas "DigiSoc" izstrāde un ieviešana" (turpmāk -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MK 2024. gada 4. jūnija rīkojumu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(turpmāk - MK rīkojums Nr. 440), aizstāt tā 1. pielikumu un 2.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apstiprināts ar MK rīkojumu Nr. 440 ", nosakot Projekta darbības, īstenošanas laiku un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starp Labklājības ministriju (turpmāk - ministrija) un Centrālo finanšu un līgumu aģentūru par Projekta (Nr. 2.1.2.1.i.0/2/24/I/CFLA/007) īstenošanu (turpmāk – Vienošanās) tika noslēgta 2024. gada 10.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rīkojumam Nr. 440 un Vienošanās nosacījumiem Projekta kopējās izmaksas bija 7 050 000 euro apmērā, tai skaitā Eiropas Savienības Atveseļošanas un noturības mehānisma finansējums 6 000 000 euro apmērā un valsts budžeta finansējumu pievienotās vērtības nodokļa izmaksu segšanai ne vairāk kā 1 050 000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2025. gada 25. jūnija noteikumiem Nr. 391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kas paredz Atveseļošanas fonda 2.1. reformu un investīciju virziena projektu finansējuma pārdali investīcijās 2.1.2.1.i, tika apstiprināta Projekta jaunā Eiropas Savienības Atveseļošanas un noturības mehānisma finansējuma summa 6 749 587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MK 2025. gada 14. jūlija noteikumos Nr.435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kas paredz Atveseļošanas fonda 2.1. reformu un investīciju virziena projektu finansējuma pārdali investīcijās 2.1.2.1.i, Projekta jaunā Eiropas Savienības Atveseļošanas un noturības mehānisma finansējuma summa ir 7 033 587 </w:t>
      </w:r>
      <w:r w:rsidR="00000000" w:rsidRPr="00000000" w:rsidDel="00000000">
        <w:rPr>
          <w:i w:val="1"/>
          <w:rtl w:val="0"/>
        </w:rPr>
        <w:t xml:space="preserve">euro</w:t>
      </w:r>
      <w:r w:rsidR="00000000" w:rsidRPr="00000000" w:rsidDel="00000000">
        <w:rPr>
          <w:rtl w:val="0"/>
        </w:rPr>
        <w:t xml:space="preserve"> (noteikumu grozījumu ID 25-TA- 2616, MK sēdes protokollēmuma projekta 3.5.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tika konstatēts, ka sociālo dienestu sniegto sociālo pakalpojumu procesus jārealizē sasaistē ar iestādes lietvedību, kur notiek klientu iesniegumu reģistrācija un pakalpojuma dokumentācijas saskaņošana, reģistrēšana, parakstīšana un izsūtīšana. Šobrīd pašvaldības strādā ar pašvaldību sociālās palīdzības un sociālo pakalpojumu administrēšanas lietojumprogrammu (SOPA), kurā ir integrēta tikai viena no dokumentu vadības sistēmām - lietvedības sistēma Lietvaris, taču projekta intervijās visas pašvaldības izsaka vajadzību lietvedību integrēt ar labklājības nozares un pašvaldību sociālās sfēras platformu "DigiSoc" (turpmāk - platforma DigiSoc). Tā kā vairāk nekā 90% no pašvaldībām strādā ar lietvedības sistēmām Namejs un Lietvaris/ELISS, tad ar Projekta partneru atbalstu var ieviest risinājumu </w:t>
      </w:r>
      <w:r w:rsidR="00000000" w:rsidRPr="00000000" w:rsidDel="00000000">
        <w:rPr>
          <w:b w:val="1"/>
          <w:rtl w:val="0"/>
        </w:rPr>
        <w:t xml:space="preserve">- </w:t>
      </w:r>
      <w:r w:rsidR="00000000" w:rsidRPr="00000000" w:rsidDel="00000000">
        <w:rPr>
          <w:rtl w:val="0"/>
        </w:rPr>
        <w:t xml:space="preserve">platformas DigiSoc integrāciju ar lietvedības sistēmām Namejs un Lietvaris/ELISS, izplatot visām pašvaldībām kā koplietošanas pakalpojumu, tādējādi novienādojot pašvaldībās digitālā brieduma pakāpi un ietaupot finanšu līdzekļus kopumā, salīdzinot ar to, ja šādus risinājumus būtu jāizstrādā katrai pašvaldībai atsevišķi. Atlikušās dokumentu vadības sistēmas, kas neietilpst šajā sarakstā (FIBU, DocLogic u.c.), tiek pozicionētas kā individuālie nestandartizētie risinājumi, un to pieslēgšanas netiks finansētas no Projekta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MK rīkojums Nr. 440. Rīkojuma projekts paredz veikt MK rīkojumā Nr. 440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2. punktā Projekta izmaksas no 7 957 000 </w:t>
      </w:r>
      <w:r w:rsidR="00000000" w:rsidRPr="00000000" w:rsidDel="00000000">
        <w:rPr>
          <w:i w:val="1"/>
          <w:rtl w:val="0"/>
        </w:rPr>
        <w:t xml:space="preserve">euro</w:t>
      </w:r>
      <w:r w:rsidR="00000000" w:rsidRPr="00000000" w:rsidDel="00000000">
        <w:rPr>
          <w:rtl w:val="0"/>
        </w:rPr>
        <w:t xml:space="preserve"> uz 8 300 640 </w:t>
      </w:r>
      <w:r w:rsidR="00000000" w:rsidRPr="00000000" w:rsidDel="00000000">
        <w:rPr>
          <w:i w:val="1"/>
          <w:rtl w:val="0"/>
        </w:rPr>
        <w:t xml:space="preserve">euro</w:t>
      </w:r>
      <w:r w:rsidR="00000000" w:rsidRPr="00000000" w:rsidDel="00000000">
        <w:rPr>
          <w:rtl w:val="0"/>
        </w:rPr>
        <w:t xml:space="preserve">, attiecīgi Eiropas Savienības Atveseļošanas un noturības mehānisma finansējumu no 6 749 587 </w:t>
      </w:r>
      <w:r w:rsidR="00000000" w:rsidRPr="00000000" w:rsidDel="00000000">
        <w:rPr>
          <w:i w:val="1"/>
          <w:rtl w:val="0"/>
        </w:rPr>
        <w:t xml:space="preserve">euro</w:t>
      </w:r>
      <w:r w:rsidR="00000000" w:rsidRPr="00000000" w:rsidDel="00000000">
        <w:rPr>
          <w:rtl w:val="0"/>
        </w:rPr>
        <w:t xml:space="preserve"> uz 7 033 587 </w:t>
      </w:r>
      <w:r w:rsidR="00000000" w:rsidRPr="00000000" w:rsidDel="00000000">
        <w:rPr>
          <w:i w:val="1"/>
          <w:rtl w:val="0"/>
        </w:rPr>
        <w:t xml:space="preserve">euro</w:t>
      </w:r>
      <w:r w:rsidR="00000000" w:rsidRPr="00000000" w:rsidDel="00000000">
        <w:rPr>
          <w:rtl w:val="0"/>
        </w:rPr>
        <w:t xml:space="preserve"> un valsts budžeta finansējumu pievienotās vērtības nodokļa izmaksu segšanai no 1 207 413 </w:t>
      </w:r>
      <w:r w:rsidR="00000000" w:rsidRPr="00000000" w:rsidDel="00000000">
        <w:rPr>
          <w:i w:val="1"/>
          <w:rtl w:val="0"/>
        </w:rPr>
        <w:t xml:space="preserve">euro</w:t>
      </w:r>
      <w:r w:rsidR="00000000" w:rsidRPr="00000000" w:rsidDel="00000000">
        <w:rPr>
          <w:rtl w:val="0"/>
        </w:rPr>
        <w:t xml:space="preserve"> uz 1 267 053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1. punktā norādīto 1. pielikumu "2.1.2.1.i. investīcijas projekta "Labklājības nozares un pašvaldību sociālās sfēras platformas "DigiSoc" izstrāde un ieviešana" pase" (turpmāk - Projekta pase) un 2. pielikumu "Centralizētās funkcijas vai koplietošanas pakalpojuma attīstības plāns" (turpmāk - Koplietošanas pakalpojuma attīstības plāns) ar precizētu Projekta pasi un precizētu Koplietošanas pakalpojuma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pasē tiek veikti šādi būtiskākie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 sadaļas 3. punktā </w:t>
      </w:r>
      <w:r w:rsidR="00000000" w:rsidRPr="00000000" w:rsidDel="00000000">
        <w:rPr>
          <w:b w:val="1"/>
          <w:rtl w:val="0"/>
        </w:rPr>
        <w:t xml:space="preserve"> -</w:t>
      </w:r>
      <w:r w:rsidR="00000000" w:rsidRPr="00000000" w:rsidDel="00000000">
        <w:rPr>
          <w:rtl w:val="0"/>
        </w:rPr>
        <w:t xml:space="preserve"> funkcionalitāte sociālo pakalpojumu sniegšanai nepieciešamo datu saņemšanai no valsts nozīmes reģistriem un ārējām sistēmām papildināta ar integrāciju ar dokumentu vadības sistēmām Namejs un Lietvaris/ELISS;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3.2. sadaļas 2. punkts, 4. punkta 3. sadaļas 3. punkts, 5.1. sadaļas 5.5.1. apakšpunkts - papildināti ar informāciju par integrāciju ar dokumentu vadības sistēmām Namejs un Lietvaris/ELISS;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3.3. sadaļas 3.3.1. apakšpunkts - papildināts ar informāciju par integrāciju ar dokumentu vadības sistēmām Namejs un Lietvaris/ELISS, kā arī platformai DigiSoc pieslēgto datu apmaiņu skaits precizēts no 8 uz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4.1. sadaļā - Projekta kopējās izmaksas palielinātas no 7 957 000 </w:t>
      </w:r>
      <w:r w:rsidR="00000000" w:rsidRPr="00000000" w:rsidDel="00000000">
        <w:rPr>
          <w:i w:val="1"/>
          <w:rtl w:val="0"/>
        </w:rPr>
        <w:t xml:space="preserve">euro</w:t>
      </w:r>
      <w:r w:rsidR="00000000" w:rsidRPr="00000000" w:rsidDel="00000000">
        <w:rPr>
          <w:rtl w:val="0"/>
        </w:rPr>
        <w:t xml:space="preserve"> uz 8 300 640 </w:t>
      </w:r>
      <w:r w:rsidR="00000000" w:rsidRPr="00000000" w:rsidDel="00000000">
        <w:rPr>
          <w:i w:val="1"/>
          <w:rtl w:val="0"/>
        </w:rPr>
        <w:t xml:space="preserve">euro</w:t>
      </w:r>
      <w:r w:rsidR="00000000" w:rsidRPr="00000000" w:rsidDel="00000000">
        <w:rPr>
          <w:rtl w:val="0"/>
        </w:rPr>
        <w:t xml:space="preserve">, attiecīgi Eiropas Savienības Atveseļošanas un noturības mehānisma finansējums no 6 749 587 </w:t>
      </w:r>
      <w:r w:rsidR="00000000" w:rsidRPr="00000000" w:rsidDel="00000000">
        <w:rPr>
          <w:i w:val="1"/>
          <w:rtl w:val="0"/>
        </w:rPr>
        <w:t xml:space="preserve">euro</w:t>
      </w:r>
      <w:r w:rsidR="00000000" w:rsidRPr="00000000" w:rsidDel="00000000">
        <w:rPr>
          <w:rtl w:val="0"/>
        </w:rPr>
        <w:t xml:space="preserve"> uz 7 033 587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4.2. sadaļā - valsts budžeta finansējums pievienotās vērtības nodokļa izmaksu segšanai palielināts no 1 207 413 </w:t>
      </w:r>
      <w:r w:rsidR="00000000" w:rsidRPr="00000000" w:rsidDel="00000000">
        <w:rPr>
          <w:i w:val="1"/>
          <w:rtl w:val="0"/>
        </w:rPr>
        <w:t xml:space="preserve">euro</w:t>
      </w:r>
      <w:r w:rsidR="00000000" w:rsidRPr="00000000" w:rsidDel="00000000">
        <w:rPr>
          <w:rtl w:val="0"/>
        </w:rPr>
        <w:t xml:space="preserve"> uz 1 267 053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 punkta 3. apakšpunktā - platformas DigiSoc izstrādes izmaksu apmērs palielināts no 5 709 587 </w:t>
      </w:r>
      <w:r w:rsidR="00000000" w:rsidRPr="00000000" w:rsidDel="00000000">
        <w:rPr>
          <w:i w:val="1"/>
          <w:rtl w:val="0"/>
        </w:rPr>
        <w:t xml:space="preserve">euro</w:t>
      </w:r>
      <w:r w:rsidR="00000000" w:rsidRPr="00000000" w:rsidDel="00000000">
        <w:rPr>
          <w:rtl w:val="0"/>
        </w:rPr>
        <w:t xml:space="preserve"> uz 5 993 587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investīciju summa precizēta no 6 749 587 </w:t>
      </w:r>
      <w:r w:rsidR="00000000" w:rsidRPr="00000000" w:rsidDel="00000000">
        <w:rPr>
          <w:i w:val="1"/>
          <w:rtl w:val="0"/>
        </w:rPr>
        <w:t xml:space="preserve">euro</w:t>
      </w:r>
      <w:r w:rsidR="00000000" w:rsidRPr="00000000" w:rsidDel="00000000">
        <w:rPr>
          <w:rtl w:val="0"/>
        </w:rPr>
        <w:t xml:space="preserve"> uz 7 033 587 </w:t>
      </w:r>
      <w:r w:rsidR="00000000" w:rsidRPr="00000000" w:rsidDel="00000000">
        <w:rPr>
          <w:i w:val="1"/>
          <w:rtl w:val="0"/>
        </w:rPr>
        <w:t xml:space="preserve">euro </w:t>
      </w:r>
      <w:r w:rsidR="00000000" w:rsidRPr="00000000" w:rsidDel="00000000">
        <w:rPr>
          <w:rtl w:val="0"/>
        </w:rPr>
        <w:t xml:space="preserve">(bez pievienotās vērtības nodokļa), valsts budžeta finansējums pievienotās vērtības nodokļa izmaksu segšanai no 1 207 413 </w:t>
      </w:r>
      <w:r w:rsidR="00000000" w:rsidRPr="00000000" w:rsidDel="00000000">
        <w:rPr>
          <w:i w:val="1"/>
          <w:rtl w:val="0"/>
        </w:rPr>
        <w:t xml:space="preserve">euro</w:t>
      </w:r>
      <w:r w:rsidR="00000000" w:rsidRPr="00000000" w:rsidDel="00000000">
        <w:rPr>
          <w:rtl w:val="0"/>
        </w:rPr>
        <w:t xml:space="preserve"> uz 1 267 053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7. sadaļa papildināta ar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8. sadaļa - papildināta ar informāciju par dokumentu vadības sistēmu Namejs un Lietvaris/ELISS integrācijas izstrādes un ieviešanas, un uzturēšanas nodrošināšanu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Koplietošanas pakalpojuma attīstības plānā tiek veikti šādi būtiskākie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sadaļas 1. punkts - papildināts ar dokumentu vadības sistēmu Namejs un Lietvaris/ELISS integrāciju platformā DigiSoc;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 sadaļas 1. punkts - papildināts ar 1.4. apakšpunktu: "1.4. izstrādāts integrācijas risinājums dokumentu vadības sistēmu Namejs un Lietvaris/ELISS saslēgumam ar IKT platformu DigiSoc un ieviests kā koplietošanas pakalpojums visām tām pašvaldībām, kas lieto šīs lietvedības";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otrā rindkopa papildināta ar vārdiem "...., izņemot dokumentu vadības sistēmu integrācijas risinājumu, kas nav IKT platformas DigiSoc sastāvdaļa, bet ārējā atbalsta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pievienota trešā rindkopa ar informāciju par dokumentu vadības sistēmu Namejs un Lietvaris/ELISS integrācijas izstrādes un ieviešanas, un uzturēšanas nodrošināšanu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plānoto aktivitāšu īstenošana nodrošina Eiropas Savienības Atveseļošanas un noturības mehānisma plāna 2. komponentes "Digitālā transformācija" 2.1. reformu un investīciju virziena "Valsts pārvaldes, tai skaitā pašvaldību, digitālā transformācija" 2.1.2.r. reformu un investīciju virziena "Valsts pārvaldes, tai skaitā pašvaldību, digitālā transformācija" 2.1.2.1.i. investīcijas "Pārvaldes centralizētās platformas un sistēmas" mērķa sasniegšanu. Grozījumi Projekta pasē neietekmē 2.1.2.r. reformas noteiktos mērķus un apstiprinātos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darbības īstenošana neietekmē Projekta ieviešanas termiņu, Projektu paredzēts pabeigt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personāla izmaksas no Atveseļošanas un noturības mehānisma fonda līdzekļiem ir attiecināmas tikai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Centrālajai finanšu un līgumu aģentūrai tiks iesniegti grozījumi 2024. gada 10. decembra Vienošanās par projekta Nr. 2.1.2.1.i.0/2/24/I/CFLA/007 īstenošanu. Grozījumi 2024. gada 10. decembra Vienošanās par projekta Nr. 2.1.2.1.i.0/2/24/I/CFLA/007 īstenošanu tiks iesniegti pēc grozījumu MK 2025. gada 14. jūlija noteikumos Nr.435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apstiprināšanas un pēc rīkojuma projekta apstiprināšanas.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ir iekļauts Projekta pases 7. 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apliecina, ka atbilstoši MK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apakšpunktam, projekta ietvaros komercdarbības atbalsts nav plānots un netiks sniegts. Projektā izstrādājamais integrators-starpsistēma nedod labumu atsevišķiem komersantiem, un tādējādi tie negūst labumu/priekšrocības attiecībā pret citiem Eiropas Savienības komersantiem. Integrators-starpsistēma ir nepieciešams, lai vienkāršotu un paātrinātu informācijas apriti starp pašvaldību lietvedības sistēmām un platformu DigiSoc. Valsts un pašvaldību iestādēs dokumentu apstrādi regulē MK 2024. gada 7. maija noteikumi Nr. 282 “Dokumentu un arhīvu pārvaldības noteikumi”, kas nosaka kārtību dokumentu radīšanai, glabāšanai, arhivēšanai un nodošanai Latvijas Nacionālajam arhīvam. Intergrators–starpsistēma būs pašvaldību īpašumā. Projekta sadarbības partneri Rīgas valstspilsētas pašvaldība un Jelgavas valstspilsētas pašvaldības iestāde "Jelgavas digitālais centrs" organizēs integratora-starpsistēmas ar dokumentu vadības sistēmām Namejs un Lietvaris/ELISS izstrādi un ieviešanu pašvaldībās savu dokumentu vadības sistēmu informācijas tehnoloģiju esošo uzturēšanas līgumu ietvaros, pasūtot ārpakalpojuma sniedzējam integratora-starpsistēmas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apliecina, ka MK rīkojuma projekts tiks iesniegts Valsts kancelejai virzīšanai izskatīšanai Ministru kabineta sēdē tikai pēc grozījumu MK 2022. gada 14. jūlija noteikumos Nr. 435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vadības sistēmu integrācija ar platformu DigiSoc paātrinās klientu iesniegumu elektronisko apstrādi pašvaldību sociālajos dienestos.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vadības sistēmu integrācija ar platformu DigiSoc mazina administratīvo slogu pašvaldību sociālajos dienestos un paātrina klientu iesniegumu elektronisko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3 268 818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1 243 993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1 844 560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3 268 818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1 243 993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1 844 560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3 829 016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1 456 339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2 591 270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787 723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793 794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3 829 016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1 456 339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2 591 270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787 723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793 794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-212 346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-787 723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-793 794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-212 346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-787 723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-793 794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-787 723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-793 794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-787 723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-793 794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īstenošanai kopējais finansējums ir 7 957 000 </w:t>
            </w:r>
            <w:r w:rsidR="00000000" w:rsidRPr="00000000" w:rsidDel="00000000">
              <w:rPr>
                <w:sz w:val="24"/>
                <w:i w:val="1"/>
                <w:rtl w:val="0"/>
              </w:rPr>
              <w:t xml:space="preserve">euro</w:t>
            </w:r>
            <w:r w:rsidR="00000000" w:rsidRPr="00000000" w:rsidDel="00000000">
              <w:rPr>
                <w:sz w:val="24"/>
                <w:rtl w:val="0"/>
              </w:rPr>
              <w:t xml:space="preserve"> apmērā, tai skaitā Eiropas Savienības Atveseļošanas un noturības mehānisma finansējums 6 749 587 </w:t>
            </w:r>
            <w:r w:rsidR="00000000" w:rsidRPr="00000000" w:rsidDel="00000000">
              <w:rPr>
                <w:sz w:val="24"/>
                <w:i w:val="1"/>
                <w:rtl w:val="0"/>
              </w:rPr>
              <w:t xml:space="preserve">euro</w:t>
            </w:r>
            <w:r w:rsidR="00000000" w:rsidRPr="00000000" w:rsidDel="00000000">
              <w:rPr>
                <w:sz w:val="24"/>
                <w:rtl w:val="0"/>
              </w:rPr>
              <w:t xml:space="preserve"> apmērā un valsts budžeta finansējumu pievienotās vērtības nodokļa izmaksu segšanai ne vairāk kā 1 207 413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grozījumiem MK 2025. gada 14. jūlija noteikumos Nr.435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kas paredz Atveseļošanas fonda 2.1. reformu un investīciju virziena projektu finansējuma pārdali investīcijās 2.1.2.1.i, Projekta jaunā Eiropas Savienības Atveseļošanas un noturības mehānisma finansējuma summa ir 7 033 587 </w:t>
            </w:r>
            <w:r w:rsidR="00000000" w:rsidRPr="00000000" w:rsidDel="00000000">
              <w:rPr>
                <w:sz w:val="24"/>
                <w:i w:val="1"/>
                <w:rtl w:val="0"/>
              </w:rPr>
              <w:t xml:space="preserve">euro</w:t>
            </w:r>
            <w:r w:rsidR="00000000" w:rsidRPr="00000000" w:rsidDel="00000000">
              <w:rPr>
                <w:sz w:val="24"/>
                <w:rtl w:val="0"/>
              </w:rPr>
              <w:t xml:space="preserve"> (noteikumu grozījumu ID 25-TA- 2616, MK sēdes protokollēmuma projekta 3.5. apakšpunkts). Līdz ar to projekta īstenošanai kopējais finansējums ir 8 300 640 </w:t>
            </w:r>
            <w:r w:rsidR="00000000" w:rsidRPr="00000000" w:rsidDel="00000000">
              <w:rPr>
                <w:sz w:val="24"/>
                <w:i w:val="1"/>
                <w:rtl w:val="0"/>
              </w:rPr>
              <w:t xml:space="preserve">euro</w:t>
            </w:r>
            <w:r w:rsidR="00000000" w:rsidRPr="00000000" w:rsidDel="00000000">
              <w:rPr>
                <w:sz w:val="24"/>
                <w:rtl w:val="0"/>
              </w:rPr>
              <w:t xml:space="preserve">, tai skaitā Eiropas Savienības Atveseļošanas mehānisma finansējums 7 033 587 </w:t>
            </w:r>
            <w:r w:rsidR="00000000" w:rsidRPr="00000000" w:rsidDel="00000000">
              <w:rPr>
                <w:sz w:val="24"/>
                <w:i w:val="1"/>
                <w:rtl w:val="0"/>
              </w:rPr>
              <w:t xml:space="preserve">euro</w:t>
            </w:r>
            <w:r w:rsidR="00000000" w:rsidRPr="00000000" w:rsidDel="00000000">
              <w:rPr>
                <w:sz w:val="24"/>
                <w:rtl w:val="0"/>
              </w:rPr>
              <w:t xml:space="preserve"> un valsts budžeta finansējums pievienotās vērtības nodokļa izmaksu segšanai ne vairāk kā 1 267 053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1. tabulā indikatīvi un var tikt precizēts Projekta īstenošanas gaitā.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76"/>
              <w:gridCol w:w="848"/>
              <w:gridCol w:w="834"/>
              <w:gridCol w:w="819"/>
              <w:gridCol w:w="791"/>
              <w:gridCol w:w="749"/>
              <w:gridCol w:w="721"/>
              <w:gridCol w:w="665"/>
              <w:gridCol w:w="594"/>
              <w:tblGridChange w:id="0">
                <w:tblGrid>
                  <w:gridCol w:w="876"/>
                  <w:gridCol w:w="848"/>
                  <w:gridCol w:w="834"/>
                  <w:gridCol w:w="819"/>
                  <w:gridCol w:w="791"/>
                  <w:gridCol w:w="749"/>
                  <w:gridCol w:w="721"/>
                  <w:gridCol w:w="665"/>
                  <w:gridCol w:w="5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 faktiskā izpilde,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plānotais finansējums,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precizētais finansējums,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plānotais finansējums,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precizētais finansējums,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9.=2.+3.+5.+6.+8.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Atveseļošanās un noturības mehānisma finansējums,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596 053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3 268 818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3 348 981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1 243 993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3 088 553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1 844 560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7 033 587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560 198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589 212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212 346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571 571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359 225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1 267 053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702 323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3 829 016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3 938 193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1 456 339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3 660 124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2 203 785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8 300 640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Aprēķinos summas matemātiski noapaļotas.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pabeigšanas papildu finansējums nepieciešams 2026. gadā ne vairāk kā 387 485 </w:t>
            </w:r>
            <w:r w:rsidR="00000000" w:rsidRPr="00000000" w:rsidDel="00000000">
              <w:rPr>
                <w:sz w:val="24"/>
                <w:i w:val="1"/>
                <w:rtl w:val="0"/>
              </w:rPr>
              <w:t xml:space="preserve">euro</w:t>
            </w:r>
            <w:r w:rsidR="00000000" w:rsidRPr="00000000" w:rsidDel="00000000">
              <w:rPr>
                <w:sz w:val="24"/>
                <w:rtl w:val="0"/>
              </w:rPr>
              <w:t xml:space="preserve">, 2027. gadā ne vairāk kā 787 723 </w:t>
            </w:r>
            <w:r w:rsidR="00000000" w:rsidRPr="00000000" w:rsidDel="00000000">
              <w:rPr>
                <w:sz w:val="24"/>
                <w:i w:val="1"/>
                <w:rtl w:val="0"/>
              </w:rPr>
              <w:t xml:space="preserve">euro</w:t>
            </w:r>
            <w:r w:rsidR="00000000" w:rsidRPr="00000000" w:rsidDel="00000000">
              <w:rPr>
                <w:sz w:val="24"/>
                <w:rtl w:val="0"/>
              </w:rPr>
              <w:t xml:space="preserve"> un 2028. gadā un turpmāk ik gadu ne vairāk kā 793 794 </w:t>
            </w:r>
            <w:r w:rsidR="00000000" w:rsidRPr="00000000" w:rsidDel="00000000">
              <w:rPr>
                <w:sz w:val="24"/>
                <w:i w:val="1"/>
                <w:rtl w:val="0"/>
              </w:rPr>
              <w:t xml:space="preserve">euro</w:t>
            </w:r>
            <w:r w:rsidR="00000000" w:rsidRPr="00000000" w:rsidDel="00000000">
              <w:rPr>
                <w:sz w:val="24"/>
                <w:rtl w:val="0"/>
              </w:rPr>
              <w:t xml:space="preserve"> gadā. Pēc projekta uzturēšanas izmaksas tiks pieprasītas no valsts budžeta līdzekļiem normatīvajos aktos noteiktajā kārtībā.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Projekta pasē norādīto Projekta ietvaros veicamo darbību sadalījums pa gadiem pēc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gridCol w:w="8100"/>
              <w:gridCol w:w="8100"/>
              <w:gridCol w:w="8100"/>
              <w:tblGridChange w:id="0">
                <w:tblGrid>
                  <w:gridCol w:w="8100"/>
                  <w:gridCol w:w="8100"/>
                  <w:gridCol w:w="8100"/>
                  <w:gridCol w:w="8100"/>
                </w:tblGrid>
              </w:tblGridChange>
            </w:tblGrid>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plāna finansējums (kopā),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7 033 587</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 fakts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 plāns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gada plāns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veicamo darbību un būtiskāko indikatīvo izmaksu veidu raksturojošs apzīmējums</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 vadības un administrēšanas personāla atlīdzības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366 774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Komunikācijas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5 534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16 583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Platformas "DigiSoc" izstrāde</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488 165</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2 800 226</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2 705 196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BAC informācijas sistēmu papildinājumi</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Konsultāciju pakalpojumi</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IS drošības un veiktspējas auditi</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Aprēķinos summas matemātiski noapaļotas. Precizētais finansējuma sadalījums ir indikatīvais un tas var mainīties projekta īstenošanas laikā.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Projekta pasē norādīto Projekta ietvaros veicamo darbību sadalījums pa gadiem pēc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gridCol w:w="8100"/>
              <w:gridCol w:w="8100"/>
              <w:gridCol w:w="8100"/>
              <w:tblGridChange w:id="0">
                <w:tblGrid>
                  <w:gridCol w:w="8100"/>
                  <w:gridCol w:w="8100"/>
                  <w:gridCol w:w="8100"/>
                  <w:gridCol w:w="8100"/>
                </w:tblGrid>
              </w:tblGridChange>
            </w:tblGrid>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Pievienotais pievienotās vērtības nodokļa (PVN) apmērs (kopā),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1 267 053</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 fakts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gada plāns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gada plāns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veicamo darbību un būtiskāko indikatīvo izmaksu veidu raksturojošs apzīmējums</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 vadības un administrēšanas personāla atlīdzības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Komunikācijas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Platformas "DigiSoc" izstrāde</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102 515</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588 049</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568 089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BAC informācijas sistēmu papildinājumi</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Konsultāciju pakalpojumi</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IS drošības un veiktspējas auditi</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Aprēķinos summas matemātiski noapaļotas. Precizētais finansējuma sadalījums ir indikatīvais un tas var mainīties projekta īstenošanas laikā.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2025. gadam papildus nepieciešamo finansējumu tiks iesniegts pieprasījums Finanšu ministrijai par apropriācijas pārdali no cita Labklājības ministrijas pārziņā esoša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2026. gadam papildus nepieciešamo finansējumu, ministrija normatīvajos aktos noteiktajā kārtībā sagatavos un iesniegs 2026. gadā Finanšu ministrijai līdzekļu pieprasījumu, pārdalei no 74. resora „Gadskārtējā valsts budžeta izpildes procesā pārdalāmais finansējums” 80.00.00 programmas „Nesadalītais finansējums Eiropas Savienības politiku instrumentu un pārējās ārvalstu finanšu palīdzības līdzfinansēto projektu un pasākumu īstenošanai” uz ministrijas budžeta programmas 74.00.00 “Atveseļošanas un noturības mehānisma (ANM) projektu un pasākumu īstenošana” apakšprogrammu 74.06.00 “Atveseļošanas un noturības mehānisma (ANM) projekti un pasākumi”.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jautājums pēc būtības izlemts ar grozījumiem MK 2025. gada 14. jūlija noteikumos Nr.435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(noteikumu grozījumu ID 25-TA- 2616, MK sēdes protokollēmuma projekta 3.5. apakšpunkts), tad sabiedrības līdzdalība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Ādažu novada pašvaldība, Cēsu novada pašvaldība, Jēkabpils novada pašvaldība, Jelgavas valstspilsētas pašvaldības iestāde "Jelgavas digitālais centrs", Liepājas valstspilsētas pašvaldība, Mārupes novada pašvaldība, Olaines novada pašvaldības aģentūra "Olaines sociālais dienests", Rīgas valstspilsētas pašvaldība, Ropažu novada pašvaldība, Tukuma novada pašvaldības iestāde "Tukuma novada sociālais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dokumentu aprite tiek digitalizēta, integrējot platformas DigiSoc atbalstītajos biznesa procesos.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izstrādāt integratoru starp platformu DigiSoc un datu vadības sistēmām Namejs un Lietvaris/ELISS, ieviešot to kā koplietošanas pakalpojumu pašvaldībām, kuras lieto datu vadības sistēmas Namejs un Lietvaris/ELISS.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25-TA-2755</w:t>
    </w:r>
    <w:r>
      <w:br/>
    </w:r>
    <w:r w:rsidR="00000000" w:rsidRPr="00000000" w:rsidDel="00000000">
      <w:rPr>
        <w:rtl w:val="0"/>
      </w:rPr>
      <w:t xml:space="preserve">Izdrukāts 29.07.2026. 21.07 - 3.0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25-TA-2755</w:t>
    </w:r>
    <w:r>
      <w:br/>
    </w:r>
    <w:r w:rsidR="00000000" w:rsidRPr="00000000" w:rsidDel="00000000">
      <w:rPr>
        <w:rtl w:val="0"/>
      </w:rPr>
      <w:t xml:space="preserve">Izdrukāts 29.07.2026. 21.07 - 3.0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anotācija_(ex_ante)_25-TA-2755.docx</dc:title>
</cp:coreProperties>
</file>

<file path=docProps/custom.xml><?xml version="1.0" encoding="utf-8"?>
<Properties xmlns="http://schemas.openxmlformats.org/officeDocument/2006/custom-properties" xmlns:vt="http://schemas.openxmlformats.org/officeDocument/2006/docPropsVTypes"/>
</file>