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9.panta 18.daļa nosaka, ka finanšu ministram ir tiesības ministrijai vai citai centrālajai valsts iestādei gadskārtējā valsts budžeta likumā noteiktās apropriācijas ietvaros pārdalīt apropriāciju no budžeta izdevumu kodiem atbilstoši ekonomiskajām kategorijām uz finansēšanas klasifikācijas kategoriju kodiem, ja ir pieņemts attiecīgs Ministru kabineta lēmums un apropriācijas pārdalei nav negatīvas ietekmes uz vispārējās valdības budžeta bilanci nominālajā izteiksmē atbilstoši Eiropas nacionālo un reģionālo kontu sistēmas Eiropas Savienībā metodoloģijai.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2024.gadam apropriācijas pārdali budžeta programmas 97.00.00 “Nozaru vadība un politikas plānošana”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(turpmāk - VM) budžeta programmas 97.00.00 “Nozaru vadība un politikas plānošana” mērķis ir nodrošināt saskaņotu un nepārtrauktu Veselības ministrijas darbību, pilnveidot iekšējā darba organizāciju, uzlabot veselības aprūpes pakalpojuma kvalitāti, lai nodrošinātu efektīvu ārstēšanas procesu un optimizētu veselības aprūpes pakalpojumu sniedzēju skaitu un izvietojumu, kā arī sekmēt un veicināt iedzīvotāju un vides veselību, nodrošinot efektīvas politikas izstrādi un ieviešanu ar politikas dokumentu un normatīvo aktu palīdzību, sekmīgu Latvijas interešu aizstāvību ES institūcijās un starptautiskajās organizācijās, kā arī regulāru un efektīvu saikni ar sabiedrību.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un attiecīgi rīkojuma projekts paredz 2024.gadam VM budžeta programmu ietvaros starp budžeta izdevumu kodiem atbilstoši ekonomiskajām kategorijām, tai skaitā programmā 97.00.00 “Nozaru vadība un politikas plānošana” samazināt izdevumus precēm un pakalpojumiem 11 214 </w:t>
      </w:r>
      <w:r w:rsidR="00000000" w:rsidRPr="00000000" w:rsidDel="00000000">
        <w:rPr>
          <w:i w:val="1"/>
          <w:rtl w:val="0"/>
        </w:rPr>
        <w:t xml:space="preserve">euro </w:t>
      </w:r>
      <w:r w:rsidR="00000000" w:rsidRPr="00000000" w:rsidDel="00000000">
        <w:rPr>
          <w:rtl w:val="0"/>
        </w:rPr>
        <w:t xml:space="preserve">apmērā un palielināt apropriāciju kategorijā “Akcijas un cita līdzdalība pašu kapitālā” 11 214 </w:t>
      </w:r>
      <w:r w:rsidR="00000000" w:rsidRPr="00000000" w:rsidDel="00000000">
        <w:rPr>
          <w:i w:val="1"/>
          <w:rtl w:val="0"/>
        </w:rPr>
        <w:t xml:space="preserve">euro </w:t>
      </w:r>
      <w:r w:rsidR="00000000" w:rsidRPr="00000000" w:rsidDel="00000000">
        <w:rPr>
          <w:rtl w:val="0"/>
        </w:rPr>
        <w:t xml:space="preserve">apmērā, palielinot pamatkapitālu sabiedrībai ar ierobežotu atbildību “Lielstraupes pils”, lai 2024. gadā nodrošinātu valdes atlīdzību izmaksas 8 114 </w:t>
      </w:r>
      <w:r w:rsidR="00000000" w:rsidRPr="00000000" w:rsidDel="00000000">
        <w:rPr>
          <w:i w:val="1"/>
          <w:rtl w:val="0"/>
        </w:rPr>
        <w:t xml:space="preserve">euro </w:t>
      </w:r>
      <w:r w:rsidR="00000000" w:rsidRPr="00000000" w:rsidDel="00000000">
        <w:rPr>
          <w:rtl w:val="0"/>
        </w:rPr>
        <w:t xml:space="preserve">apmērā, darba devēja valsts sociālās apdrošināšanas obligātās iemaksas 1 914 </w:t>
      </w:r>
      <w:r w:rsidR="00000000" w:rsidRPr="00000000" w:rsidDel="00000000">
        <w:rPr>
          <w:i w:val="1"/>
          <w:rtl w:val="0"/>
        </w:rPr>
        <w:t xml:space="preserve">euro </w:t>
      </w:r>
      <w:r w:rsidR="00000000" w:rsidRPr="00000000" w:rsidDel="00000000">
        <w:rPr>
          <w:rtl w:val="0"/>
        </w:rPr>
        <w:t xml:space="preserve">apmērā un norēķinus ar pakalpojumu sniedzējiem 1 186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budžetu un finanšu vadību 9.panta 18.daļā noteiktajam finanšu ministram ir tiesības ministrijai vai citai centrālajai valsts iestādei gadskārtējā valsts budžeta likumā noteiktās apropriācijas ietvaros pārdalīt apropriāciju no budžeta izdevumu kodiem atbilstoši ekonomiskajām kategorijām uz finansēšanas klasifikācijas kategoriju kodiem, ja ir pieņemts attiecīgs Ministru kabineta lēmums un apropriācijas pārdalei nav negatīvas ietekmes uz vispārējās valdības budžeta bilanci nominālajā izteiksmē atbilstoši Eiropas nacionālo un reģionālo kontu sistēmas Eiropas Savienībā metodoloģijai.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2024. gadam Veselības ministrijas budžeta programmu (apakšprogrammu) ietvaros starp budžeta izdevumu kodiem atbilstoši ekonomiskajām kategorijām, tai skaitā programmā 97.00.00 "Nozaru vadība un politikas plānošana" samazināt izdevumus precēm un pakalpojumiem 11 214 </w:t>
      </w:r>
      <w:r w:rsidR="00000000" w:rsidRPr="00000000" w:rsidDel="00000000">
        <w:rPr>
          <w:i w:val="1"/>
          <w:rtl w:val="0"/>
        </w:rPr>
        <w:t xml:space="preserve">euro </w:t>
      </w:r>
      <w:r w:rsidR="00000000" w:rsidRPr="00000000" w:rsidDel="00000000">
        <w:rPr>
          <w:rtl w:val="0"/>
        </w:rPr>
        <w:t xml:space="preserve">apmērā un palielināt apropriāciju kategorijā "Akcijas un cita līdzdalība pašu kapitālā" 11 214 </w:t>
      </w:r>
      <w:r w:rsidR="00000000" w:rsidRPr="00000000" w:rsidDel="00000000">
        <w:rPr>
          <w:i w:val="1"/>
          <w:rtl w:val="0"/>
        </w:rPr>
        <w:t xml:space="preserve">euro </w:t>
      </w:r>
      <w:r w:rsidR="00000000" w:rsidRPr="00000000" w:rsidDel="00000000">
        <w:rPr>
          <w:rtl w:val="0"/>
        </w:rPr>
        <w:t xml:space="preserve">apmērā, palielinot pamatkapitālu sabiedrībai ar ierobežotu atbildību "Lielstraupes pils", lai 2024. gadā nodrošinātu valdes atlīdzību izmaksas 8 114 </w:t>
      </w:r>
      <w:r w:rsidR="00000000" w:rsidRPr="00000000" w:rsidDel="00000000">
        <w:rPr>
          <w:i w:val="1"/>
          <w:rtl w:val="0"/>
        </w:rPr>
        <w:t xml:space="preserve">euro </w:t>
      </w:r>
      <w:r w:rsidR="00000000" w:rsidRPr="00000000" w:rsidDel="00000000">
        <w:rPr>
          <w:rtl w:val="0"/>
        </w:rPr>
        <w:t xml:space="preserve">apmērā, darba devēja valsts sociālās apdrošināšanas obligātās iemaksas 1 914 </w:t>
      </w:r>
      <w:r w:rsidR="00000000" w:rsidRPr="00000000" w:rsidDel="00000000">
        <w:rPr>
          <w:i w:val="1"/>
          <w:rtl w:val="0"/>
        </w:rPr>
        <w:t xml:space="preserve">euro </w:t>
      </w:r>
      <w:r w:rsidR="00000000" w:rsidRPr="00000000" w:rsidDel="00000000">
        <w:rPr>
          <w:rtl w:val="0"/>
        </w:rPr>
        <w:t xml:space="preserve">apmērā un norēķinus ar pakalpojumu sniedzējiem 1 186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likumam “Par valsts budžetu 2024.gadam un budžeta ietvaru 2024., 2025. un 2026. gadam” un Finanšu ministrijas rīkojumiem uz 2023.gada 28.martu, Veselības ministrijas 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programmā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5 963 872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5 963 872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5 963 872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uzturēšanas izdevumi 5 958 303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kapitālie izdevumi 5 569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apropriācijas pārdali 2024.gadam VM budžeta programmu 97.00.00 “Nozaru vadība un politikas plānošana” ietvaros starp budžeta izdevumu kodiem atbilstoši ekonomiskajām kategorijām, tai skaitā izdevumi precēm un pakalpojumiem (2000 kods) 11 214 euro apmērā samazināti, MK rīkojuma paredzētajām mērķim bija rezervēts finansējums VM budžeta programmā 97.00.00 “Nozaru vadība un politikas plānošana” EKK2239 "Pārējie neklasificētie pakalpojumi", šobrīd ir saņemta informācija par kapitālsabiedrībām faktiskajām izmaksām 2024.gadā.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Apropriācija kategorijā “Akcijas un cita līdzdalība pašu kapitālā” 11 214 euro apmērā palielināta, lai VM varētu nodrošināt sabiedrības ar ierobežotu atbildību “Lielstraupes pils” (turpmāk – Kapitālsabiedrība) pamatkapitāla palielināšanu, lai Kapitālsabiedrība varētu nodrošināt savu saistību segšanu.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uzlabotu veselības nozares digitālo risinājumu pārvaldību un nodrošinātu sistēmisku pieeju digitālās veselības ekosistēmas attīstībai, VM 2023.gada rudenī uzsāka darbu pie informācijas un komunikācijas (turpmāk – IKT) sistēmu resora digitālo risinājumu projektu vadības uzlabojumiem, meklējot risinājumus atbalsta kapacitātei un kompetencei. Lai novērstu neefektīvu sistēmu uzturēšanu un risinājumu dublēšanu, tika pieņemts lēmums veicināt veselības resora IKT vides centralizāciju, veicinot novecojušu tehnoloģiju nomaiņu un jaunizveidotu platformu un risinājumu koplietošanu, nodrošinot veselības nozares specifiskās ekspertīzes veidošanu un zināšanu saglabāšanu resorā, vienlaikus nodrošinot aktīvu sadarbību ar privātā sektora pārstāvjiem, nevaldības sektora un akadēmiskā sektora pārstāvjiem, lai stiprinātu Latvijas pozīcijas arī Eiropas Savienības līmenī, piedaloties Eiropas veselības datu telpas veidošanā. Līdz ar to plānots veidot vienotu veselības Centru, kam jākļūst par līderi veselības resora digitālo pakalpojumu plānošanā un projektēšanā, pilotēšanā, piesaistot pasaules līmeņa talantus un risinājumus. Attīstot IKT kompetenču centru, plānots veselības nozares IKT kompetenču centru audzēt, palielinot tā kapacitāti resora funkciju centralizēšanas ietvaros, tam kļūs par resora pārstāvi IKT jautājumu risināšanā arī kopprojektos ar citiem resoriem, veicinot gan valsts koplietošanas risinājumu izmantošanu un attīstību, gan sadarbību ar citu resoru kompetences centriem un digitālās transformācijas iniciatīvām, iesaistoties arī Eiropas līmeņa veselības datu telpas attīstības pasākumos.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nozares IKT kompetenču centra izveidei valsts kapitālsabiedrības formā VM identificēja tās īpašumā esošo Kapitālsabiedrību, kuras līdzšinējās funkcijas ir nodotas citām ārstniecības iestādēm, un tā ir izmantojama Centra izveidei, jo ir pieņemts lēmums Kapitālsabiedrību neizmantot iepriekš ieplānotajam mērķim. Šobrīd saskaņošanas procesā atrodas konceptuālais ziņojums “Par veselības nozares Digitālo kompetenču centra izveidi” (TA-3329). Pēc konceptuālais ziņojuma pieņemšanas MK sēdē, tiks uzsākta praktiskā Centra izveide, tādēļ Kapitālsabiedrības patreizējā valde veic Kapitālsabiedrības vēsturisko darbību uzkrāto pasākumu un materiālo vērtību izvērtēšanu, nodošanu u.c. darbības, lai brīdī, kad Centrs tiks veidots Kapitālsabiedrības formātā, Kapitālsabiedrība būtu gatava uzsākt darbu bez vēsturiski uzkrātajām materiālajām, arhīviskajām vērtībām, apgrūtinājumiem un saistībām.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Kapitālsabiedrībai nav līdzekļu ar ko segt kārtējos izdevumus – valdes atlīdzība, nodokļi, revidenta atlīdzība un izdevumi par saņemtajiem pakalpojumiem – un Kapitālsabiedrība 2023.gadu noslēdza ar 17 927 </w:t>
            </w:r>
            <w:r w:rsidR="00000000" w:rsidRPr="00000000" w:rsidDel="00000000">
              <w:rPr>
                <w:sz w:val="24"/>
                <w:i w:val="1"/>
                <w:rtl w:val="0"/>
              </w:rPr>
              <w:t xml:space="preserve">euro </w:t>
            </w:r>
            <w:r w:rsidR="00000000" w:rsidRPr="00000000" w:rsidDel="00000000">
              <w:rPr>
                <w:sz w:val="24"/>
                <w:rtl w:val="0"/>
              </w:rPr>
              <w:t xml:space="preserve">lieliem zaudējumiem. Ņemot vērā, ka Kapitālsabiedrība savu darbību Centra vajadzībām varētu uzsākt ne ātrāk kā 2025.gada sākumā, tad ņemot vērā 2023.gada faktiskos zaudējumus, plānotos 2024.gada ieņēmumus un izdevumus, Kapitālsabiedrības darbības nodrošināšanai, līdz plānotajai Nacionālā veselības dienesta reorganizācijai, 2024.gadā kopā nepieciešams papildus finansējums 11 214 euro apmērā, kas veidojas no atlikuma uz 2024.gada 1.janvāri 284 euro apmērā un izdevumiem 11 498 euro apmērā (atlīdzībai 8 114 </w:t>
            </w:r>
            <w:r w:rsidR="00000000" w:rsidRPr="00000000" w:rsidDel="00000000">
              <w:rPr>
                <w:sz w:val="24"/>
                <w:i w:val="1"/>
                <w:rtl w:val="0"/>
              </w:rPr>
              <w:t xml:space="preserve">euro</w:t>
            </w:r>
            <w:r w:rsidR="00000000" w:rsidRPr="00000000" w:rsidDel="00000000">
              <w:rPr>
                <w:sz w:val="24"/>
                <w:rtl w:val="0"/>
              </w:rPr>
              <w:t xml:space="preserve">; darba devēja valsts sociālās apdrošināšanas obligātajām iemaksas 1 914 euro un norēķini ar pakalpojumu sniedzējiem 1 470 euro, (t.sk. revidenta atlīdzībai 1000 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Kapitālsabiedrības darbības nodrošināšanai, līdz plānotajai Nacionālā veselības dienesta reorganizācijai, 2024.gadā kopā nepieciešams papildus finansējums 11 214 euro apmērā, kas veidojas no atlikuma uz 2024.gada 1.janvāri 284 euro apmērā un izdevumiem 11 498 euro apmērā  (atlīdzība valdei (viens valdes loceklis atlīdzība 700 euro mēnesī no 01.01.2024 līdz 31.12.2024) 1 914 euro; darba devēja valsts sociālās apdrošināšanas obligātajām iemaksas un norēķini ar pakalpojumu sniedzējiem 1 470 euro (valsts nodeva par darbībām Uzņemu reģistrā 440 euro, Swedbank norēķinu konta komisija 30 euro; revidenta pakalpojums par 2023.gada pārskata atzinumu 1 000 euro) (skatīt anotācijas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Tai skaitā attiecināmie izdevumi no papildus novirzāmā finansējuma valdes atlīdzību izmaksas 8 114 euro apmērā, darba devēja valsts sociālās apdrošināšanas obligātajām iemaksas 1 914 euro apmērā un norēķinus ar pakalpojumu sniedzējiem 1 186 euro apmērā.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skaidrojums par kādiem pakalpojumiem nepieciešams veikt samaksu 1 470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nodeva par darbībām Uzņemu reģistrā 440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Swedbank norēķinu konta komisija 30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revidenta pakalpojums par 2023.gada pārskata atzinumu 1 000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valsts budžeta apropriācijas pārdalei atbilstoši šā rīkojuma 1.punktam.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pārdalei nav negatīvas ietekmes uz vispārējās valdības budžeta bilanci nominālajā izteiksmē atbilstoši Eiropas nacionālo un reģionālo kontu sistēmas Eiropas Savienībā metodoloģijai.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Ieguldītos līdzekļus Kapitālsabiedrība apgūs 2024.gadā.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24-TA-859</w:t>
    </w:r>
    <w:r>
      <w:br/>
    </w:r>
    <w:r w:rsidR="00000000" w:rsidRPr="00000000" w:rsidDel="00000000">
      <w:rPr>
        <w:rtl w:val="0"/>
      </w:rPr>
      <w:t xml:space="preserve">Izdrukāts 29.07.2026. 22.20 - 2.0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24-TA-859</w:t>
    </w:r>
    <w:r>
      <w:br/>
    </w:r>
    <w:r w:rsidR="00000000" w:rsidRPr="00000000" w:rsidDel="00000000">
      <w:rPr>
        <w:rtl w:val="0"/>
      </w:rPr>
      <w:t xml:space="preserve">Izdrukāts 29.07.2026. 22.20 - 2.0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anotācija_(ex_ante)_24-TA-859.docx</dc:title>
</cp:coreProperties>
</file>

<file path=docProps/custom.xml><?xml version="1.0" encoding="utf-8"?>
<Properties xmlns="http://schemas.openxmlformats.org/officeDocument/2006/custom-properties" xmlns:vt="http://schemas.openxmlformats.org/officeDocument/2006/docPropsVTypes"/>
</file>