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11. septembra noteikumos Nr. 585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ceturto kārtu""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Eiropas Savienības struktūrfondu un Kohēzijas fonda 2014.-2020. gada plānošanas perioda vadības likuma 20. panta 6. un 13. punktu, lai nodrošinātu sekmīgu un savlaicīgu Eiropas Savienības fondu līdzekļu apguvi un darbības programmas “Izaugsme un nodarbinātība” kopējā mērķa un iznākumu rādītāju sasniegšanu Eiropas Savienības struktūrfondu un Kohēzijas fonda 2014.-2020. gada plānošanas perioda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uzlabot ģimenes ārstu prakšu pakalpojumu uzlabošanu, t.i., attīstot infrastruktūru, stiprināt un atbalstīt ģimenes ārstu prakšu - veselības aprūpes pakalpojumu sniedzēju kapacitāti un COVID-19 izplatības mazināšanai nepieciešamā aprīkojuma iegādi, t.sk., vakcinācijas prasību izpildi, attālināto konsultāciju nodrošināšanu un citu tehnisko nodrošinājumu ģimenes ārstu praksēs, kā arī nepieciešams novirzīt resursus Ukrainas bēgļu veselības aprūpes pakalpojumu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Ministru kabineta 2018. gada 11. septembra noteikumos Nr.585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ceturto kārtu”” (turpmāk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novirzīt attiecināmo izmaksu kopsummu 510 235,88 euro apmērā no plānotā primāro aprūpes centra pilotprojektu atlases uz individuālo ģimenes ārsta prakšu un ģimenes ārstu sadarbības prakšu infrastruktūras attīstības atlases projektiem 9.3.2. specifiskā atbalsta mērķa „Uzlabot kvalitatīvu veselības aprūpes pakalpojumu pieejamību, jo īpaši sociālās, teritoriālās atstumtības un nabadzības riskam pakļautajiem iedzīvotājiem, attīstot veselības aprūpes infrastruktūru” (turpmāk – SAM 9.3.2.) ceturtās kārtas 1. apakškārtas ietvaros - ar mērķi uzlabot ģimenes ārstu prakšu pakalpojumu uzlabošanu attīstot infrastruktūru un vienlaicīgi nodrošinot COVID-19 izraisītās krīzes seku likvidēšanas pasākumus un Ukrainas kara bēgļu primārās veselības aprūpes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tehniska rakstura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nacionālajai likumdošanai un ņemot vērā, ka Nacionālā veselības dienesta Vadības informācijas sistēmā (turpmāk – VIS), tiek uzskaitīti un administrēti valsts apmaksātie veselības aprūpes pakalpojumi, tomēr atskaitēs, kas jāsniedz veselības aprūpes pakalpojumu sniedzējiem, ir jāvada informācija gan par valsts apmaksātajiem veselības aprūpes pakalpojumu ieņēmumiem, gan par maksas pakalpojumu ieņēmumiem. Attiecīgi tiek svītrots 2018. gada 11. septembra Ministru kabineta noteikumi Nr. 585 “Noteikumi par darbības programmas „Izaugsme un nodarbinātība” 9.3.2. specifiskā atbalsta mērķa „Uzlabot kvalitatīvu veselības aprūpes pakalpojumu pieejamību, jo īpaši sociālās, teritoriālās atstumtības un nabadzības riskam pakļautajiem iedzīvotājiem, attīstot veselības aprūpes infrastruktūru” projektu iesniegumu atlases ceturto kārtu” (turpmāk – MK noteikumi Nr.585) 33. punkts, kas šobrīd nosaka, ka “Finansējuma saņēmējam un sadarbības partnerim saskaņā ar līgumu, kas noslēgts ar Nacionālo veselības dienestu par primārās veselības aprūpes pakalpojumu sniegšanu un apmaksu, ir pienākums vadības informācijas sistēmā ievadīt uzskaites dokumenta informāciju par veiktajiem maksas pakalpojumiem”, kas zaudējis savu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MK noteikumi Nr.585 IX. daļa “Specifiskā atbalsta projektu īstenošanas nosacījumi” nosaka, ka specifiskā atbalsta ietvaros ir atbalstāmas dažādas ģimenes ārsta prakses modeļu infrastruktūras attīstības, t.sk., primārās aprūpes centra (turpmāk – PAC)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(turpmāk – VM) viens no izaicinājumiem bija uzsākt Konceptuālajā ziņojumā “Par veselības aprūpes sistēmas reformu” noteikto PAC attīstības pilotprojektu īstenošanu, kas ir priekšnosacījumus primārās veselības aprūpes sistēmas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noslēgusies PAC atlases kārta un iesniegti divi projekti par divu PAC izveidošanu un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tiek izvērtēta PAC darbības efektivitāte, kas ļauj turpmāk pieņemt izsvērtus lēmumus par šādu attīstības modeļu nepieciešamajiem uzlabojumiem, ieviešanu, finansēšanu u.c. to darbību raksturojošiem faktoriem, veicot atbilstošas izmaiņas nozares normatīvajā regulējumā un iekļaujot nākamā perioda investīcijās, kas būtībā ir tālākais PAC ieviešanas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īstenošanas nosacījumi paredz maksimālo ierobežojumu līdz 36 mēnešiem būvniecības darbiem, bet Eiropas Savienības struktūrfondu 2014.-2020. gada plānošanas perioda attiecināmības periods ir 2023. gada 31. decembris, kā arī Krievijas agresijas rezultātā izraisītais karš Ukrainas teritorijā būtiski ietekmē būvniecības procesus, t.sk., materiālu iegādes un piegādes kavējumus, ir bažas par PAC projekta veiksmīgu īstenošanu, jo jāparedz laiks projektu iesniegumu atlases izsludināšanai, kā arī attiecīgi paredzot rezerves laiku gan projektu sagatavošanai, projektu vērtēšanai un būvdarbu tehniskā projekta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COVID-19 seku novēršanai ilgtermiņā nepieciešams uzlabot kvalitatīvu primārās veselības aprūpes pakalpojumu pieejamību, jo īpaši sociālās, teritoriālās atstumtības un nabadzības riskam pakļautajiem iedzīvotājiem, kas sniedz iespēju nodrošināt COVID-19 riska grupas - hronisko slimību pacientu, profilaktisko veselības aprūpi, kā arī nodrošināt Ukrainas bēgļu veselības aprūpes pakalpojumu sniegšanu, ģimenes ārstu praksēm nepieciešama papildus resursu nodrošināšana infrastruktūras attīstībai. Šobrīd, pārvarot COVID-19 pandēmiju, secināts, ka sakarā ar dažādu epidemioloģisko prasību ievērošanu, ar atbalstāmo summu nav iespējams nosegt visas radušās nepieciešamības, kas būtu atbalstāmas COVID-19 krīzes situācijas uzlabošanai un novēršanai. Ņemot vērā COVID-19 krīzes izraisīto situāciju, MK noteikumu Nr.585 grozījumi paredz, nepieciešamību stiprināt un atbalstīt ģimenes ārstu prakšu - veselības aprūpes pakalpojumu sniedzēju kapacitāti un COVID-19 izplatības mazināšanai nepieciešamā aprīkojuma iegādi, t.sk., vakcinācijas prasību izpildi, attālināto konsultāciju nodrošināšanu un citu tehnisko nodrošinājumu ģimenes ārstu praksēs. Ģimenes ārstu praksēm, lai nodrošinātu savu darbību COVID-19 laikā ir būtiski pielāgot infrastruktūru jauniem apstākļiem, lai nepārtrauktu būtiski svarīgo primārās veselības aprūpes pakalpojumu sniegšanu pacientiem. Tāpat papildu finansējums nepieciešams informācijas tehnoloģiju aprīkojuma papildus iegādei, lai COVID-19 apstākļos ģimenes ārsti spētu nodrošināt attālinātas konsultācijas pacientiem. Jāņem vērā arī apstāklis, ka veselības nozare šobrīd paredz paplašināt ģimenes ārstu prakses, t.i., nodrošināt papildus māsu un/vai ārsta palīgu praksē, līdz ar to ģimenes ārstu prakšu pilnveidošanai ir nepieciešami papildus finanšu līdzekļi telpu aprīkojumam un remontam.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9.3.2. 4. kārtas 1. apakškārtas 3. projektu iesniegumu atlases  ietvaros “Ģimenes ārstu tīkla attīstība” tika saņemti 92 projektu iesniegumi. Ņemot vērā, ka atlases ietvaros pieejamais finansējums bija ierobežots, tika apstiprināts 61 projekts. Atlikušo 31 projekta iesniegumu apstiprināšanai nepieciešamais finansējums bija 339 417,72 </w:t>
      </w:r>
      <w:r w:rsidR="00000000" w:rsidRPr="00000000" w:rsidDel="00000000">
        <w:rPr>
          <w:i w:val="1"/>
          <w:rtl w:val="0"/>
        </w:rPr>
        <w:t xml:space="preserve">euro</w:t>
      </w:r>
      <w:r w:rsidR="00000000" w:rsidRPr="00000000" w:rsidDel="00000000">
        <w:rPr>
          <w:rtl w:val="0"/>
        </w:rPr>
        <w:t xml:space="preserve">, līdz ar to, šie projektu iesniegumi tika noraidīti. Neskatoties uz projektu īstenošanas nosacījumiem, t.sk, ierobežoto laika termiņu, noraidīto projekta iesniedzēji, ir izteikuši lūgumu rast nepieciešamo finansējumu, pamatojot to ar ģimenes ārstu prakšu milzīgo ieguldījumu sabiedrības veselības uzlabošanā, it īpaši COVID-19 pandēmijas apstākļos, kā arī ar nepieciešamību uzsākt sniegt kvalitatīvus veselības aprūpes pakalpojumus Ukrainas bēgļu ģimenēm.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COVID-19 izraisīto krīzi un veselības aprūpes pakalpojumu saņemšanas ierobežojumus, ir nepieciešams pēc iespējas ātrāk un plašākā tvērumā atbalstīt ģimenes ārstu prakses pilnvērtīgai darbībai. Līdz ar to tiek veikti grozījumi MK Noteikumos Nr.585, proti novirzot PAC plānoto finansējumu 510 235,88 </w:t>
      </w:r>
      <w:r w:rsidR="00000000" w:rsidRPr="00000000" w:rsidDel="00000000">
        <w:rPr>
          <w:i w:val="1"/>
          <w:rtl w:val="0"/>
        </w:rPr>
        <w:t xml:space="preserve">euro</w:t>
      </w:r>
      <w:r w:rsidR="00000000" w:rsidRPr="00000000" w:rsidDel="00000000">
        <w:rPr>
          <w:rtl w:val="0"/>
        </w:rPr>
        <w:t xml:space="preserve"> apmērā individuālo ģimenes ārstu prakšu infrastruktūras attīstībai, paredzot grozījumus MK Noteikumu Nr.585 58.1. un 58.2.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“58.1. pirmo projektu iesniegumu atlases apakškārtu par šo noteikumu 48.1. un 48.2. apakšpunktā minēto individuālo ģimenes ārsta prakšu un ģimenes ārstu sadarbības prakšu attīstību izsludina par pieejamo attiecināmo finansējumu, kas nepārsniedz 4 236 613 euro, ar projektu iesniegumu iesniegšanas termiņu, kas nav mazāks par diviem mēnešiem. Ja pirmajā projektu iesniegumu atlases apakškārtā neapstiprina projektu iesniegumus par visu specifiskā atbalsta ietvaros pieejamo finansējumu, rīko nākamo pirmās apakškārtas projektu iesniegumu atlasi par atlikušo finansējumu”;</w:t>
      </w:r>
      <w:r w:rsidR="00000000" w:rsidRPr="00000000" w:rsidDel="00000000">
        <w:rPr>
          <w:i w:val="1"/>
          <w:rtl w:val="0"/>
        </w:rPr>
        <w:t xml:space="preserve">“58.2. otro projektu iesniegumu atlases apakškārtu par šo noteikumu 48.3. apakšpunktā minēto primārās aprūpes centru attīstības pilotprojektiem izsludina par pieejamo attiecināmo finansējumu, kas nepārsniedz 239 765 euro, ar projektu iesniegumu iesniegšanas termiņu, kas nav mazāks par trim mēnešiem. Ja otrajā projektu iesniegumu atlases apakškārtā neapstiprina projektu iesniegumus par visu specifiskā atbalsta ietvaros pieejamo finansējumu, tad, saskaņojot ar atbildīgo iestādi, rīko nākamo otrās apakškārtas projektu iesniegumu atlasi par atlikušo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Novirzītais papildus finansējums ~339 417,72 </w:t>
      </w:r>
      <w:r w:rsidR="00000000" w:rsidRPr="00000000" w:rsidDel="00000000">
        <w:rPr>
          <w:i w:val="1"/>
          <w:rtl w:val="0"/>
        </w:rPr>
        <w:t xml:space="preserve">euro</w:t>
      </w:r>
      <w:r w:rsidR="00000000" w:rsidRPr="00000000" w:rsidDel="00000000">
        <w:rPr>
          <w:rtl w:val="0"/>
        </w:rPr>
        <w:t xml:space="preserve"> apmērā prioritāri  tiks novirzīts 31 noraidītajam ģimenes ārstu projektam, kuriem 3. projektu iesniegumu atlases ietvaros nepietika finansējums. CFLA aicinās minēto projektu iesniedzējus apstiprināt vēlmi turpināt piedalīties projektu atlasē. Pēc potenciālo finansējuma saņēmēju apstiprinājuma saņemšanas minētie projektu iesniegumi tiks papildus izvērtēti atbilstoši vienotajiem kritērijiem un pieņemts lēmums par to apstiprināšanu.  Savukārt par atlikušo finansējumu, pēc visu 3.atlases ietvaros iesniegto un izvērtēto projektu apstiprināšanas, kad izdoti visi lēmumi par projektu iesniegumu apstiprināšanu vai atzinumi par nosacījumu izpildi, CFLA izsludinās papildu projektu iesniegumu atlasi.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ka 9.3.2. 4. kārtas 1. apakškārtas atlikušo pieejamo finansējumu, t.i., 510 235,88 </w:t>
      </w:r>
      <w:r w:rsidR="00000000" w:rsidRPr="00000000" w:rsidDel="00000000">
        <w:rPr>
          <w:i w:val="1"/>
          <w:rtl w:val="0"/>
        </w:rPr>
        <w:t xml:space="preserve">euro</w:t>
      </w:r>
      <w:r w:rsidR="00000000" w:rsidRPr="00000000" w:rsidDel="00000000">
        <w:rPr>
          <w:rtl w:val="0"/>
        </w:rPr>
        <w:t xml:space="preserve">, piešķir 9.3.2. 4. kārtas 2. apakškārtas 31 noraidītajam projektam par plānoto kopsummu ~339 417,72 </w:t>
      </w:r>
      <w:r w:rsidR="00000000" w:rsidRPr="00000000" w:rsidDel="00000000">
        <w:rPr>
          <w:i w:val="1"/>
          <w:rtl w:val="0"/>
        </w:rPr>
        <w:t xml:space="preserve">euro</w:t>
      </w:r>
      <w:r w:rsidR="00000000" w:rsidRPr="00000000" w:rsidDel="00000000">
        <w:rPr>
          <w:rtl w:val="0"/>
        </w:rPr>
        <w:t xml:space="preserve">, tad prognozējamais papildu projektu iesniegumu atlases ietvaros atbalstītais prakšu skaits būtu vēl vismaz 11 ģimenes ārstu prakses.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9.3.2. 4. kārtas 1. apakškārtas 3. atlases  31 noraidīto projektu, tiek pievienots protokollēmums, kurš nosaka uzdevumu, ka 9.3.2. 4. kārtas 1. apakškārtas 3. projektu iesniegumu atlases vērtēšanā prioritāri tiek iekļauts 31 noraidītais projekts, kas atbilst noteiktajiem projektu iesniegumu vērtēšanas kritērijiem, un tiem tiek novirzīts papildu finansējums. Pēc 3. projektu iesniegumu atlasē noraidīto projektu izvērtēšanas un apstiprināšanas CFLA izsludina papildu projektu iesniegumu atlasi par atlikušo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programmas “Izaugsme un nodarbinātība” rādītājs ir 535 prakses, no kurām šobrīd plānojam sasniegt ~ 449 prakses, potenciāli sasniedzot iznākuma rādītāju par 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https://www.esfondi.lv/upload/00-vadlinijas/vadlinijas_latviesu-valoda.pdf 19.lpp. 3. FINANŠU KOREKCIJAS - saskaņā ar konkrētu fondu noteikumiem (t. i., KNR 144. panta 4. punkts) šī perioda beigās Komisija attiecīgā gadījumā var piemērot finanšu korekcijas, ja ir izpildīti turpmāk minētie kumulatīvie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 Programmas nobeiguma īstenošanas ziņojuma pārbaudē konstatēts, ka lielā mērā nav sasniegtas snieguma ietvarā izklāstītās mērķa vērtības, kas attiecas tikai uz finanšu rādītājiem, iznākumu rādītājiem un galvenajiem īstenošanas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minētajos gadījumos tiks uzskatīts, ka prioritātes ietvaros lielā mērā nav sasniegtas snieguma ietvarā izvirzītās mērķa vērtības (KĪR 6. panta 3. un 4.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 ja attiecībā uz prioritāti snieguma ietvarā ietilpst ne vairāk kā divi rādītāji un attiecībā uz kādu no šiem rādītājiem līdz 2023. gada beigām nav sasniegti vismaz 65 % no mērķa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iii) ja attiecībā uz prioritāti snieguma ietvarā ietilpst vairāk nekā divi rādītāji un attiecībā uz vismaz diviem šādiem rādītājiem līdz 2023. gada beigām nav sasniegti vismaz 65 % no mērķa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piemērojot snieguma ietvara rādītāju principu sasniegšanu pret SAM 9.3.2. 4.kārtas iznākuma rādītāja nesasniegšanas risks ir novērsts.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minētie grozījumi ir vērsti uz labāku SAM 9.3.2. mērķa sasniegšanu un iznākumu rādītāju sasniegšanu. VM ir pārskatījusi SAM 9.3.2. 4.kārtas iespējamos ieguldījumus un to nozīmību COVID-19 seku mazināšanai, kā arī nepieciešamību uzsākt Ukrainas kara bēgļu ģimenēm sniegt nepieciešamos veselības aprūpes pakalpojumus. Ir būtiski uzsākt SAM 9.3.2 4. kārtas 1. apakškārtas papildu projektu iesnieguma atlasi par atlikušo finansējumu par individuālo ģimenes ārstu prakšu un sadarbības ģimenes ārstu prakšu infrastruktūras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funkcijas pilda Veselības ministrija, sadarbības iestādes funkcijas – Centrālā finanšu un līgumu aģentūra. Ar MK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22-TA-1627</w:t>
    </w:r>
    <w:r>
      <w:br/>
    </w:r>
    <w:r w:rsidR="00000000" w:rsidRPr="00000000" w:rsidDel="00000000">
      <w:rPr>
        <w:rtl w:val="0"/>
      </w:rPr>
      <w:t xml:space="preserve">Izdrukāts 30.07.2026. 00.19 - 3.0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22-TA-1627</w:t>
    </w:r>
    <w:r>
      <w:br/>
    </w:r>
    <w:r w:rsidR="00000000" w:rsidRPr="00000000" w:rsidDel="00000000">
      <w:rPr>
        <w:rtl w:val="0"/>
      </w:rPr>
      <w:t xml:space="preserve">Izdrukāts 30.07.2026. 00.19 - 3.0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anotācija_(ex_ante)_22-TA-1627.docx</dc:title>
</cp:coreProperties>
</file>

<file path=docProps/custom.xml><?xml version="1.0" encoding="utf-8"?>
<Properties xmlns="http://schemas.openxmlformats.org/officeDocument/2006/custom-properties" xmlns:vt="http://schemas.openxmlformats.org/officeDocument/2006/docPropsVTypes"/>
</file>