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26. februāra noteikumos Nr. 94 "Liellopu, cūku, aitu, kazu un zirgu šķirņu ciltsgrāmatas un krustojuma cūku ciltsreģistra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spēkā Ministru kabineta 2019. gada 26. februāra noteikumi Nr. 94 "Liellopu, cūku, aitu, kazu un zirgu šķirņu ciltsgrāmatas un krustojuma cūku ciltsreģistra kārtošanas noteikumi" (turpmāk – noteikumi Nr.94), kas nosaka prasības liellopu, cūku, aitu, kazu un zirgu šķirņu ciltsgrāmatas un krustojuma cūku ciltsreģistra kārtošanai.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"Grozījumi Ministru kabineta 2019. gada 26. februāra noteikumos Nr. 94 "Liellopu, cūku, aitu, kazu un zirgu šķirņu ciltsgrāmatas un krustojuma cūku ciltsreģistra kārtošanas noteikumi"" (turpmāk – noteikumu projekts), lai precizētu un papildinātu nosacījumus liellopu, cūku, aitu, kazu un zirgu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 9. punkts nosaka, ka liellopu, cūku, aitu, kazu un zirgu ieraksta attiecīgās šķirnes ciltsgrāmatas papilddaļā, ja tas atbilst Eiropas Parlamenta un Padomes 2016. gada 8. jūnija Regulas (ES) Nr.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 (turpmāk – regula 2016/1012) 20. panta 1. punktā un II pielikuma 1. daļas II nodaļā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liellopu, cūku, aitu, kazu un zirgu attiecīgās šķirnes ciltsgrāmatas papilddaļā ieraksta šķirnes lauksaimniecības dzīvnieku audzētāju biedrības (turpmāk – biedrība), ja dzīvnieka īpašnieks ir iesniedzis biedrībā iesniegumu. Šobrīd noteikumos Nr. 94 nav noteikts skaidrs un nepārprotams regulējums dzīvnieku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ka pašreiz noteikumos Nr. 94 nav iekļauta skaidra un nepārprotama tiesību norma liellopu, cūku, aitu, kazu un zirgu ierakstīšanai attiecīgās šķirnes ciltsgrāmatas papilddaļā un šobrīd pastāv atšķirīgi un interpretējami viedokļi par liellopu, cūku, aitu, kazu un zirgu ierakstīšanu ciltsgrāmatas papilddaļā, ir nepieciešams noteikumos Nr. 94 noteikt vispārīgos nosacījumus un pamatprincipus šādu ierakstu veikšanai. Papildus nepieciešamos kritērijus liellopu, cūku, aitu, kazu un zirgu ierakstīšanai attiecīgās šķirnes ciltsgrāmatas papilddaļā biedrības noteiks audzēšanas programmās. Saskaņā ar regulu 2016/1012 biedrības var ciltsgrāmatā izveidot papilddaļas, kurās var ierakstīt liellopus, cūkas, aitas, kazas un zirgus, kuri neatbilst ierakstīšanai ciltsgrāmatas pamatdaļā. Tomēr, ja biedrības uzskata, ka dzīvnieks atbilst attiecīgās šķirnes audzēšanas programmā noteiktajām šķirnes īpašībām un ir mērķis šos dzīvniekus krustot ar tīršķirnes vaislas dzīvniekiem, kas pieder pie šķirnes un uz kuriem attiecas audzēšanas programma, biedrība šos dzīvniekus ieraksta ciltsgrāmatas papilddaļā, lai rezultātā šo dzīvnieku pēcnācēju statusu var paaugstināt uz ciltsgrāmatas pamatdaļu. Regula 2016/1012 nosaka kā dzīvnieka, kurš ierakstīts ciltsgrāmatas papilddaļā, pēcnācēju var paaugstināt uz ciltsgrāmatas pamatdaļu. Par ciltsgrāmatas papilddaļu Eiropas Savienības komisija norāda, ka nosacījumi liellopu, cūku, aitu, kazu un zirgu ierakstīšanai tajā ir katras dalībvalsts kompetence. Līdz ar to noteikumu projektā ir noteikti nosacījumi liellopu, cūku, aitu, kazu un zirgu ierakstīšanai attiecīgās šķirnes ciltsgrāmatas papilddaļā.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precizēts un papildināts noteikumu Nr. 94 9. punkts, nosakot, ka attiecīgās šķirnes ciltsgrāmatas papilddaļā ieraksta šķirnes liellopu, cūku, aitu un kazu, ja tā atbilst audzēšanas programmas īstenošanas prasībām, ir snieguma pārbaudē un, ja piena liellopa, cūkas un kazas izcelsme ir zināma vismaz vienā priekšteču paaudzē, bet gaļas liellopa un aitas izcelsme ir zināma vismaz divās priekšteču paaudzēs, izņemot Romanovas šķirnes aitām, kurām izcelsme ir zināma vismaz vienā priekšteču paaudzē. Noteikumu projektā ir noteikts, ka attiecīgās šķirnes ciltsgrāmatas papilddaļā ierakstīs liellopu, cūku, aitu un kazu ar atbilstošu šķirnes apzīmējumu un zināmu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94 ar 9.</w:t>
      </w:r>
      <w:r w:rsidR="00000000" w:rsidRPr="00000000" w:rsidDel="00000000">
        <w:rPr>
          <w:vertAlign w:val="superscript"/>
          <w:rtl w:val="0"/>
        </w:rPr>
        <w:t xml:space="preserve">1</w:t>
      </w:r>
      <w:r w:rsidR="00000000" w:rsidRPr="00000000" w:rsidDel="00000000">
        <w:rPr>
          <w:rtl w:val="0"/>
        </w:rPr>
        <w:t xml:space="preserve"> punktu, nosakot, ka zirgu ieraksta attiecīgās šķirnes ciltsgrāmatas papilddaļā, ja tas ir snieguma pārbaudē un tā izcelsme atbilst audzēšanas programmā noteiktajām prasībām. Attiecībā uz zirgu ierakstīšanu attiecīgās šķirnes ciltsgrāmatas papilddaļā, biedrības savās audzēšanas programmās noteiks, kādiem nosacījumiem zirgam jāatbilst, lai to ierakstītu ciltsgrāmatas papilddaļā.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94 ar 9.</w:t>
      </w:r>
      <w:r w:rsidR="00000000" w:rsidRPr="00000000" w:rsidDel="00000000">
        <w:rPr>
          <w:vertAlign w:val="superscript"/>
          <w:rtl w:val="0"/>
        </w:rPr>
        <w:t xml:space="preserve">2</w:t>
      </w:r>
      <w:r w:rsidR="00000000" w:rsidRPr="00000000" w:rsidDel="00000000">
        <w:rPr>
          <w:rtl w:val="0"/>
        </w:rPr>
        <w:t xml:space="preserve"> punktu, nosakot, ka liellopu, cūku, aitu, kazu un zirgu, ja tas ir iesaistīts jaunas šķirnes radīšanā vai šķirnes atjaunošanā, vai arī pieder pie apdraudētas šķirnes, var ierakstīt attiecīgās šķirnes ciltsgrāmatas papilddaļā saskaņā ar audzēšanas programmā noteiktajām prasībām. Noteikumu projektā par liellopu, cūku, aitu, kazu un zirgu, ja tas ir iesaistīts jaunas šķirnes radīšanā vai šķirnes atjaunošanā, vai arī pieder pie apdraudētas šķirnes, biedrība var piemērot atvieglotas prasības šo dzīvnieku ierakstīšanai ciltsgrāmatas papilddaļā, lai nodrošinātu šo dzīvnieku skaita pavairošanu. Kritērijus šo dzīvnieku ierakstīšanai attiecīgās šķirnes ciltsgrāmatas papilddaļā biedrības noteiks audzēšanas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grozījumus nepieciešams grozīt arī noteikumu Nr.94 14. punkta ievaddaļu, precizējot un papildinot iekšējo atsauci uz 9.,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2</w:t>
      </w:r>
      <w:r w:rsidR="00000000" w:rsidRPr="00000000" w:rsidDel="00000000">
        <w:rPr>
          <w:rtl w:val="0"/>
        </w:rPr>
        <w:t xml:space="preserve">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attiecas uz lauksaimniecības dzīvnieku īpašniekiem un turētājiem, kas vēlas ierakstīt liellopus, cūkas, aitas, kazas un zirgus ciltsgrāmatas papilddaļā. Precīzs personu skaits nav zināms, jo šāda informācija netiek apkopota.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šķirnes lauksaimniecības dzīvnieku audzētāju biedrības, kas kārto liellopu, cūku, aitu, kazu un zirgu ciltsgrāmatu.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dzīvnieku audzētāju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gaļas liellopu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Holšteinas šķirnes lopu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saglabāšanas apvienība „Zilā govs”,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ciltsdarba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Agrosels,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Aitu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Kazkopības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zirgu 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Zirgaudzētāju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32016R1012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2016/1012 (2016. gada 8. jūnijs)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2016/1012 piemēro sākot no 2018. gada 1. novembra. Ar šo regulu 2016/1012 tiek pārņemti zootehniskie un ģenealoģiskie nosacījumi dzīvnieku audzēšanai, tīršķirnes vaislas dzīvnieku, krustojuma vaislas cūku un to reproduktīvo produktu tirdzniecībai Savienībā un ievešanai tajā.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2016/1012 (2016. gada 8. jūnijs)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2016/1012 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2. punkts (noteikumu 9. un 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regulā 2016/1012.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2016/1012 II pielikuma 1.daļas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2. punkts (noteikumu 9. un 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regulā 2016/1012.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šķirnes dzīvnieku audzētāju savienība,
Latvijas gaļas liellopu audzētāju asociācija,
Latvijas Holšteinas šķirnes lopu audzētāju asociācija,
Šķirnes saglabāšanas apvienība „Zilā govs”,
Cūku ciltsdarba centrs,
Agrosels,
Latvijas Aitu audzētāju asociācija,
Latvijas Kazkopības biedrība,
Latvijas Šķirnes zirgu audzētāju asociācija,
Latvijas Zirgaudzētāju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ar nevalstiskajām organizācijām 15.10.2021.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https://vktap.mk.gov.lv/legal_acts/headers/2fc7d402-d95f-43a1-8b0c-f82819f17819/public_participations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iebildumi vai priekšlikumi netika saņemti. Nevalstiskās organizācijas atbalsta noteikumu projekta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21-TA-855</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21-TA-855</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anotācija_(ex_ante)_21-TA-855.docx</dc:title>
</cp:coreProperties>
</file>

<file path=docProps/custom.xml><?xml version="1.0" encoding="utf-8"?>
<Properties xmlns="http://schemas.openxmlformats.org/officeDocument/2006/custom-properties" xmlns:vt="http://schemas.openxmlformats.org/officeDocument/2006/docPropsVTypes"/>
</file>