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probācijas dienesta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"Valsts probācijas dienesta nolikums" (turpmāk - noteikumu projekts) izstrādāts pēc Tieslietu ministrijas un Valsts probācijas dienesta (turpmāk – Dienests)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aktualizēt Ministru kabineta 2005. gada 27. decembra noteikumos Nr. 1010 "Valsts probācijas dienesta nolikums" (turpmāk – MK noteikumi Nr. 1010) noteiktos Dienesta darbību reglamentējošos jautājumus.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1010 ir pieņemti 2005. gada 27. decembrī. MK noteikumos Nr. 1010 iekļautais regulējums nav aktualizēts no to pieņemšanas brīža. Dienesta ieskatā tos nepieciešams aktualizēt atbilstoši ārējo normatīvo aktu prasībām, tai skaitā precizējot atbilstoši Dienestam deleģētajām funkcijām un uzdevumiem. Noteikumu projekts paredz izdot jaunus Ministru kabineta noteikumus, tādējādi aizstājot MK noteikumus Nr. 1010.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Nr.1010 iekļauto regulējumu nepieciešams precizēt un papildināt atbilstoši faktiskajai situācijai, ņemot vērā arī to, ka tas ir pretrunā ar ārējo normatīvo aktu, proti, dublē to. Ievērojot Ministru kabineta 2009. gada 3. februāra noteikumu Nr. 108 "Normatīvo aktu projektu sagatavošanas noteikumi" 3.2. apakšpunktā noteikto, ka normatīvā akta projektā neietver normas, kas dublē augstāka vai tāda paša spēka normatīvā akta tiesību normās ietverto normatīvo regulējumu, noteikumu projekts aktualizē spēkā esošos MK noteikumus Nr. 1010 atbilstoši ārējā normatīvā akta prasībām. Vienlaikus noteikumu projekts paredz papildināt Dienesta uzdevumus, kas nav jauni, bet gan izriet no citiem tiesību aktiem, bet nav tieši definēti kā Dienesta funkciju ietvaros veicamie uzdevumi.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Nr.1010 1. punkts nosaka, ka Dienests ir tieslietu ministra pārraudzībā esoša tiešās pārvaldes iestāde, kaut arī Valsts pārvaldes iekārtas likuma (turpmāk - VPIL) 16. pants neparedz, ka nolikumā nepieciešams norādīt padotības veidu un formu. VPIL 7. pants nosaka, ka Ministru kabinets īsteno padotību pār valsts pārvaldes organizāciju (institucionālā padotība) un pār valsts pārvaldes funkciju pildīšanu (funkcionālā padotība). Padotību īsteno pakļautības vai pārraudzības formā. Pakļautība nozīmē augstākas iestādes vai amatpersonas tiesības dot rīkojumu zemākai iestādei vai amatpersonai, kā arī atcelt zemākas iestādes vai amatpersonas lēmumu. Pārraudzība nozīmē augstākas iestādes vai amatpersonas tiesības pārbaudīt zemākas iestādes vai amatpersonas lēmuma tiesiskumu un atcelt prettiesisku lēmumu, kā arī prettiesiskas bezdarbības gadījumā dot rīkojumu pieņemt lēmumu. Tiešajā pārvaldē institucionālo padotību īsteno pakļautības formā, ja likumā nav noteikts citādi. Saskaņā ar Valsts probācijas dienesta likuma 4. panta pirmo daļu dienesta institucionālās padotības forma ir pārraudzība. Savukārt iestādes funkcionālās padotības formu un saturu nosaka normatīvie akti, saskaņā ar kuriem tā veic attiecīgās valsts pārvaldes funkcijas vai uzdevumus (VPIL 7. panta septītā daļa). Līdz ar to funkcionālās padotības forma katra uzdevuma vai funkcijas izpildē var atšķirties atkarībā no uzdevuma vai funkcijas izpildes regulējuma. Ministru kabineta 2017. gada 16. augusta noteikumu Nr. 474 "Tieslietu ministrijas nolikums" 10. punktā ir noteiktas iestādes, kuras ir ministrijas padotībā, neprecizējot padotības veidu un formu. Ņemot vērā minēto, noteikumu projekta 1. punkts paredz noteikt, ka dienests ir tieslietu ministra padotībā esoša tiešās pārvaldes iestāde, nenorādot padotības 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1010 2. punkts nosaka, ka Dienesta darbības mērķis ir veicināt sabiedrības drošību, veicot kriminālsoda – piespiedu darbs – izpildi, sniedzot postpenitenciāro palīdzību personām pēc brīvības atņemšanas soda izciešanas, kā arī pārbaudes laikā uzraugot nosacīti notiesātās personas, nosacīti pirms termiņa no soda atbrīvotās personas un personas, pret kurām izbeigts kriminālprocess, tās nosacīti atbrīvojot no kriminālatbildības.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precizēs MK noteikumu Nr. 1010 2. punktu un tā 2. punkts paredz, ka Dienesta darbības mērķis ir īstenot valsts politiku sabiedrības drošības un taisnīguma atjaunošanas jomās, neuzskaitot līdzekļus un veidus, kā tas tiek nodrošināts, jo Dienesta kompetence un funkcijas ir noteiktas Valsts probācijas dienesta likumā (turpmāk - VPD likums), uz tā pamata izdotajos Ministru kabineta noteikumos, kā arī speciālajos kriminālsodu izpildes jomas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16. panta otrās daļas 3. punkts nosaka, ka tiešās pārvaldes iestādes nolikumā norāda iestādes funkcijas un uzdevumus. Noteikumu projekta 3. punktā ietverta atsauce, ka Dienests savā darbībā īsteno VPD likumā noteiktās funkcijas, līdz ar to nedublējot tās abos normatīvajos aktos un vienlaikus mazinot iespējamu administratīvo slogu (grozījumu veikšanai), ja VPD likumā tiek precizētas Dienesta funkcijas. Noteikumu projekta 4. punkts, papildus atsaucei uz VPD likumu un citos normatīvajos aktos noteiktajiem uzdevumiem, norādīs arī citus Dienesta uzdevumus, kas normatīvajos aktos nav tieši definēti kā uzdevumi. Piemēram, ka Dienests izstrādā un īsteno Dienesta nodarbināto profesionālās pilnveides mācību programmas un īsteno un veicina pētniecību probācijas jomā, nodrošinot pētījumu rezultātu efektīvu izmantošanu. Latvijā nav iespējams apgūt probācijas speciālista profesiju, tāpēc Dienests izstrādā un īsteno šādas profesionālās pilnveides mācību programmas. Tā kā Dienests nav izglītības iestāde, tad mācību programmas netiek licencētas un ir paredzētas tikai iekšējai lietošanai. Profesionālās pilnveides mācības Dienesta nodarbinātajiem nepieciešamas, lai nodrošinātu un pilnveidotu kvalitatīvu darbu Dienesta pamatfunkcijās ar probācijas klientiem. attiecībā uz pētniecības uzdevumu norādāms, ka tās uzturēšana un attīstīšana ir ļoti būtiska, lai varētu sekmēt pierādījumos balstītas rīcībpolitikas izstrādi gan Dienestā, gan arī plašāk - tieslietu sektorā. Veikto pētījumu rezultāti un rekomendācijas dod iespēju izvērtēt paveikto un turpināt mērķtiecīgu attīstību darbā ar probācijas klientu, virzoties uz drošāku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VPIL 16. panta otrās daļas 5. un 6. punktam, kas nosaka, ka tiešās pārvaldes iestādes nolikumā norāda iestādes darbības tiesiskuma nodrošināšanas mehānismu, kā arī iestādi, kurai var apstrīdēt administratīvo aktu vai faktisko rīcību, noteikumu projekta 5. punkta regulējums paredz, ka Dienesta darbības tiesiskumu nodrošinās dienesta vadītājs, savukārt 6. un 7. punkts noteiks, ka Dienesta amatpersonu izdotos administratīvos aktus vai faktisko rīcību privātpersonai ir tiesības apstrīdēt Dienesta vadītājam. Gadījumā, ja sākotnējā administratīvā akta izdevējs būs Dienesta vadītājs, tad privātpersona to varēs apstrīdēt Tieslietu ministrijā, iesniedzot attiecīgu iesniegumu Dienestam. Minētā kārtība attiecināma arī uz Dienesta vadītāja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"Grozījumi Civilprocesa likumā", kas stājās spēkā 2018. gada 15. janvārī, Civilprocesa likums papildināts ar 82.</w:t>
      </w:r>
      <w:r w:rsidR="00000000" w:rsidRPr="00000000" w:rsidDel="00000000">
        <w:rPr>
          <w:vertAlign w:val="superscript"/>
          <w:rtl w:val="0"/>
        </w:rPr>
        <w:t xml:space="preserve">1</w:t>
      </w:r>
      <w:r w:rsidR="00000000" w:rsidRPr="00000000" w:rsidDel="00000000">
        <w:rPr>
          <w:rtl w:val="0"/>
        </w:rPr>
        <w:t xml:space="preserve"> pantu, kura ceturtajā daļā noteikts, ka juridisko personu lietas kasācijas instances tiesā ved to amatpersonas, kas darbojas likumā, statūtos vai nolikumā piešķirto pilnvaru ietvaros, vai arī tās tiek vestas ar advokāta starpniecību. Tādējādi minētā norma liedz valsts pārvaldes iestāžu, tai skaitā dienesta amatpersonām, kuras nav iestādes vadītājs, pārstāvēt iestādi kasācijas instancē civillietās. Augstākās tiesas Civillietu departaments savā 2016. gada 20. aprīļa vēstulē, kas adresēta Tieslietu ministrijai, ir vērsis uzmanību uz to, ka kasācijas tiesvedība kalpo publiski tiesisko interešu, nevis prāvnieku interešu apmierināšanai, proti, tās mērķis ir nodrošināt vienotu tiesu praksi un tiesību tālākveidošanu, līdz ar to apelācijas tiesas sprieduma pārsūdzēšana kasācijas kārtībā ir rūpīgi izsverama un pamatojama ar apsvērumiem, kas attiecas uz lietā nozīmīgu jautājumu izlemšanu. Tāpat minētajā vēstulē ir pausts viedoklis, ka jautājums, vai vēršanās kasācijas instances tiesā ir pamatota un lietderīga, tai skaitā attiecībā uz drošības naudas samaksu, būtu izlemjams juridiskās personas vai iestādes vadības līmenī, pamatojoties uz juridiski augsti kvalificēta darbinieka vai valsts dienesta attiecībās esošas personas sagatavoto izvērtējumu un juridisko argumentāciju. Ņemot vērā minēto un to, ka dienesta pārstāvības nodrošināšanai kasācijas instancē būtu pietiekami ar dienesta augsti kvalificētu darbinieku piesaisti, nepiesaistot zvērinātu advokātu, Dienesta nolikumā nepieciešams noteikt regulējumu, kas ļautu noteiktām amatpersonām pārstāvēt dienestu kasācijas instancē tiesas sēdēs civillietās. Jautājuma izlemšana attiecībā uz sprieduma pārsūdzēšanu kasācijas kārtībā, tāpat kā līdz šim būs dienesta vadītāja kompetencē atbilstoši Civilprocesa likumā noteiktajam. Attiecīgi noteikumu projekta 8. punkts paredz, ka valsti Dienesta personā kasācijas instances tiesā civillietā pārstāv vadītājs, vadītāja vietnieks, Juridiskā departamenta vai Personālvadības departamenta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16. panta otrās daļas 4. punkts nosaka, ka tiešās pārvaldes iestādes nolikumā norāda kārtību, kādā sniedzami pārskati par iestādes funkciju pildīšanu un līdzekļu izmantošanu.  Ievērojot minēto, kā arī institucionālo padotību, noteikumu projekta 9. punkts precizēs MK noteikumu Nr. 1010 11. punkta regulējumu, paredzot Dienestam pienākumu ne tikai reizi gadā iesniegt tieslietu ministram pārskatu par Dienesta funkciju izpildi un budžeta līdzekļu izlietojumu, bet veikt to arī pēc atsevišķa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sagatavots jauns noteikumu projekts, līdz ar noteikumu projekta spēkā stāšanos, spēku zaudēs MK noteikumi Nr. 1010.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sabiedrību kopumā un Dienesta nodarbinātajiem.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sabiedrību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izpildi Dienests nodrošinās piešķirtā budžeta līdzekļu ietvaros.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22-TA-1620</w:t>
    </w:r>
    <w:r>
      <w:br/>
    </w:r>
    <w:r w:rsidR="00000000" w:rsidRPr="00000000" w:rsidDel="00000000">
      <w:rPr>
        <w:rtl w:val="0"/>
      </w:rPr>
      <w:t xml:space="preserve">Izdrukāts 29.07.2026. 21.54 - 2.0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22-TA-1620</w:t>
    </w:r>
    <w:r>
      <w:br/>
    </w:r>
    <w:r w:rsidR="00000000" w:rsidRPr="00000000" w:rsidDel="00000000">
      <w:rPr>
        <w:rtl w:val="0"/>
      </w:rPr>
      <w:t xml:space="preserve">Izdrukāts 29.07.2026. 21.54 - 2.0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anotācija_(ex_ante)_22-TA-1620.docx</dc:title>
</cp:coreProperties>
</file>

<file path=docProps/custom.xml><?xml version="1.0" encoding="utf-8"?>
<Properties xmlns="http://schemas.openxmlformats.org/officeDocument/2006/custom-properties" xmlns:vt="http://schemas.openxmlformats.org/officeDocument/2006/docPropsVTypes"/>
</file>