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nekustamā īpašuma Rūpnieki-2, Bārtas pagastā, Dienvidkurzemes novadā nodošanu Dienvidkurzemes novada pašvaldības īpašumā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417. pants (redakcijā, kas bija spēkā līdz līdz 2022. gada 31. decembrim),  Publiskas personas mantas atsavināšanas likuma (turpmāk – Atsavināšanas likums) 42. panta pirmā daļa, 42.</w:t>
      </w:r>
      <w:r w:rsidR="00000000" w:rsidRPr="00000000" w:rsidDel="00000000">
        <w:rPr>
          <w:vertAlign w:val="superscript"/>
          <w:rtl w:val="0"/>
        </w:rPr>
        <w:t xml:space="preserve">1</w:t>
      </w:r>
      <w:r w:rsidR="00000000" w:rsidRPr="00000000" w:rsidDel="00000000">
        <w:rPr>
          <w:rtl w:val="0"/>
        </w:rPr>
        <w:t xml:space="preserve">, 43. pants un Pašvaldību likuma 4. panta pirmās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domes 2023.gada 23.februāra lēmums Nr. 98 “Par valstij piekritīgās mantas - nekustamā īpašuma "Rūpnieki" - 2, Bārtas pagastā, pieņemšanu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piekrītošā nekustamā īpašuma Rūpnieki-2, Bārtas pagastā, Dienvidkurzemes novadā nodošanu Dienvidkurzemes novada pašvaldības īpašumā" (turpmāk – rīkojuma projekts) paredz Dienvidkurzemes novada pašvaldībai nodot nekustamo īpašumu Pašvaldību likuma 4. panta pirmās daļas 2. punktā noteiktās funkcijas īstenošanai – gādāt par pašvaldības administratīvās teritorijas labiekārtošanu un sanitāro tīrību.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Uzņēmuma reģistra 2020. gada 9. oktobra lēmumu Nr. 6-12/101659 (turpmāk – UR lēmums) sabiedrība ar ierobežotu atbildību “ARTIFEX JG” (vienotais reģistrācijas Nr. 40103805427) izslēgta no komercreģistra.  UR lēmums stājies spēkā 2020.gada 9.oktobrī. Ņemot vērā UR lēmumu, nekustamais īpašums ir pielīdzināms bezmantinieku mantai (Komerclikuma 317. panta trešā daļa redakcijā, kas bija spēkā līdz 2021. gada 31. jūlijam) un piekrīt valstij atbilstoši Latvijas Republikas Civillikuma (turpmāk – Civillikums) 417. pantam, kas noteic, ka manta, kas paliek pēc juridisku personu izbeigšanās, izņemot peļņas sabiedrības, pielīdzināma bezmantinieku mantai un piekrīt valstij, ja likums, viņu dibināšanas akts vai statūti nenosaka citādi (redakcijā, kas bija spēkā līdz 2022. gada 31. decembrim). Ņemot vērā minēto, par bezmantinieka mantu atzīts nekustamais īpašums  “Rūpnieki-2”, Bārtas pagastā, Dienvidkurzemes novadā, kadastra Nr. 6444 900 0016 (turpmāk – nekustamais īpašums), uz kuru Kurzemes rajona tiesas Bārtas pagasta zemesgrāmatas nodalījumā Nr. 100000068699 – NT īpašuma tiesības nostiprinātas uz  SIA “ARTIFEX JG”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ar kadastra numuru  Nr. 6444 900 0016 sastāv no neapdzīvojamas telpas Nr. 2 (telpu grupas kadastra apzīmējums 6444 004 0129 001 002) un tam piekrītošās kopīpašuma 4460/14910 domājamās daļas no zemes vienības (kadastra apzīmējums 6444 004 0129), kuras kopējā platība ir 0,46 ha, un 4460/14910 domājamās daļas no dzīvojamās mājas (būves kadastra apzīmējums 6444 004 0129 001) un būvēm ar kadastra apzīmējumiem 6444 004 0129 002 (pagrabs) un 6444 004 0129 003 (šķūnis).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Neapdzīvojamās telpas platība ir 44,6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reģistra datiem zemes vienībai reģistrēti šādi apgrūtinājumi: aizsargjoslas teritorija gar elektrisko tīklu gaisvadu līniju ārpus pilsētām un ciemiem, kā arī pilsētu lauku teritorijās 0,02 un 0,09 ha un ekspluatācijas aizsargjoslas teritorija gar elektronisko sakaru tīklu gaisvadu līniju 0,001 ha platībā. Noteiktie apgrūtinājumi neietekmēs nekustamā īpašuma izmantošanu tam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(turpmāk – VID) ar Valstij piekritīgā nekustamā īpašuma fakta konstatācijas aktu Nr. 2051R/22 (valstij piekritīgās mantas uzskaites nodrošināšanai) ņēmis valsts uzskaitē par bezmantinieka mantu atzīto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2013. gada 26. novembra noteikumu Nr. 1354 „Kārtība, kādā veicama valstij piekritīgās mantas uzskaite, novērtēšana, realizācija, nodošana bez maksas, iznīcināšana, un realizācijas ieņēmumu ieskaitīšana valsts budžetā” 7. punktu VID ir atbildīgs par mantas neskartību un saglabāšanu no tās pieņemšanas brīža līdz nodošanai realizācijai, nodošanai bez maksas vai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5. panta pirmajā daļā noteikts, ka atļauju atsavināt valsts nekustamo īpašumu dod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nekustamā īpašuma pilnvērtīgu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73. panta ceturtā daļa paredz pašvaldības tiesības iegūt un atsavināt nekustamo īpašumu, kā arī veikt citas privāttiesiskas darbības, ievērojot likumā noteikto par rīcību ar publiskas personas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dome 2023.gada 23.februārī pieņēma lēmumu Nr. 98 “Par valstij piekritīgās mantas - nekustamā īpašuma "Rūpnieki" - 2, Bārtas pagastā, pieņemšanu pašvaldības īpašumā”, ar kuru nolemts pārņemt nekustamo īpašumu, lai to izmantotu atbilstoši Pašvaldību likuma 4.panta  pirmās daļas 2.punktā noteiktajai pašvaldības autonomajai funkcijai – gādāt par pašvaldības administratīvās teritorijas labiekārtošanu un sanitāro tīrību.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lēmumā norāda, ka atbilstoši Grobiņas novada būvvaldes 2019. gada 21. oktobra Atzinumam par būves ekspluatācijas pārbaudi Nr.BIS-BV-15.1-2019-289 (2019-40), par īpašumu “Rūpnieki”, Bārtas pagastā, būve (dzīvojamā māja) ir daļēji sagruvusi. Ņemot vērā, ka dzīvojamās mājas daļa atrodas valsts autoceļa nodalījuma joslā, tas rada draudus gan transporta kustības drošībai gan arī garāmgājēju drošībai un veselībai, kā arī bojā ciema ainavu, plānots, vienojoties ar otras domājamas daļas no nekustamā īpašuma īpašnieku, uz zemes vienības esošās būves nojaukt. Ņemot vērā minēto, nekustamo īpašumu nav plānots izmantot saimnieciskajai darbībai, līdz ar to rīkojuma projekts neparedz komercdarbības atbalsta sniegšanu Dienvidkurzemes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minētajos noteikumos noteiktais pienākums. 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Atsavināšanas likuma 42. panta pirmās daļas, ja nekustamais īpašums vairs netiek izmantotas pašvaldības autonomo funkciju īstenošanai, pašvaldība šo nekustamo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 saskaņā ar Atsavināšanas likuma 42.</w:t>
      </w:r>
      <w:r w:rsidR="00000000" w:rsidRPr="00000000" w:rsidDel="00000000">
        <w:rPr>
          <w:vertAlign w:val="superscript"/>
          <w:rtl w:val="0"/>
        </w:rPr>
        <w:t xml:space="preserve">1</w:t>
      </w:r>
      <w:r w:rsidR="00000000" w:rsidRPr="00000000" w:rsidDel="00000000">
        <w:rPr>
          <w:rtl w:val="0"/>
        </w:rPr>
        <w:t xml:space="preserve"> pantu tiek pilnvarota parakstīt nostiprinājuma lūgumu par īpašuma tiesību nostiprināšanu uz valsts vārda Vides aizsardzības un reģionālās attīstības ministrijas personā, vienlaikus ar Dienvidkurzemes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pašvaldībai, nostiprinot zemesgrāmatā īpašuma tiesības uz nekustamo īpašumu, vienlaikus zemesgrāmatā ir jānostiprina iepriekš minētie tiesību aprobežojumi, kā arī aizliegums atsavināt nekustamo īpašumu un apgrūtināt to ar lietu tiesību – hipotēku, izņemot gadījumu, ja nekustamais īpašums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īpašuma tiesību nostiprināšanu zemesgrāmatā, tiks segti no Dienvidkurzemes novada pašvaldības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Ministru kabineta 2009. gada 25. augusta noteikumu Nr. 970 "Sabiedrības līdzdalības kārtība attīstības plānošanas procesā" 5. punkta, institūcija piemēro sabiedrības līdzdalības kārtību to tiesību aktu projektu izstrādē, kas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to, vai atļaut Dienvidkurzemes novada pašvaldībai izmantot pirmtiesības uz nekustamo īpašumu, kas ir atzīts par bezmantinieka mantu, un nemaina spēkā esošo regulējumu un neparedz ieviest jaunas politiskas iniciatīvas. Līdz ar to šajā gadījumā sabiedrības līdzdalības kārtība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23-TA-977</w:t>
    </w:r>
    <w:r>
      <w:br/>
    </w:r>
    <w:r w:rsidR="00000000" w:rsidRPr="00000000" w:rsidDel="00000000">
      <w:rPr>
        <w:rtl w:val="0"/>
      </w:rPr>
      <w:t xml:space="preserve">Izdrukāts 30.07.2026. 00.00 - 3.0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23-TA-977</w:t>
    </w:r>
    <w:r>
      <w:br/>
    </w:r>
    <w:r w:rsidR="00000000" w:rsidRPr="00000000" w:rsidDel="00000000">
      <w:rPr>
        <w:rtl w:val="0"/>
      </w:rPr>
      <w:t xml:space="preserve">Izdrukāts 30.07.2026. 00.00 - 3.0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anotācija_(ex_ante)_23-TA-977.docx</dc:title>
</cp:coreProperties>
</file>

<file path=docProps/custom.xml><?xml version="1.0" encoding="utf-8"?>
<Properties xmlns="http://schemas.openxmlformats.org/officeDocument/2006/custom-properties" xmlns:vt="http://schemas.openxmlformats.org/officeDocument/2006/docPropsVTypes"/>
</file>