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finanšu līdzekļu piešķiršanu no valsts budžeta programmas "Līdzekļi neparedzētiem gadījumiem"" (turpmāk – rīkojuma projekts) sagatavots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2022. gada 22. marta sēdē nolemto (prot. Nr. 17 40. § 10.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2022. gada 29. marta rīkojumu Nr. 223 "Par apropriācijas palielināšanu budžeta resora "74. Gadskārtējā valsts budžeta izpildes procesā pārdalāmais finansējums" programmā 02.00.00 "Līdzekļi neparedzētiem gadījumiem"" (turpmāk – rīkojums Nr. 223);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2018. gada 17. jūlija noteikumu Nr. 421 "Kārtība, kādā veic gadskārtējā valsts budžeta likumā noteiktās apropriācijas izmaiņas" (turpmāk – noteikumi Nr. 421) 43.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mērķis ir nodrošināt finansējumu vienreizējām investīcijām valsts aizsardzības spēju attīstības un iekšējās drošības stiprināšanas pasākumu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2022. gada 22. marta sēdē izskatīja Finanšu ministrijas sagatavoto informatīvo ziņojumu "Par priekšlikumiem pakāpeniskai finansējuma palielināšanai valsts aizsardzības spēju un iekšējās drošības stiprināšanai un aizsardzības budžeta pakāpeniskam pieaugumam" (22-TA-902). Saskaņā ar Ministru kabineta 2022. gada 22. marta sēdē nolemto (prot. Nr. 17 40. § 10. punkts) noteikts, ka papildu nepieciešamais finansējums 2022. gadā vienreizējām investīcijām valsts aizsardzības spēju attīstības un iekšējās drošības stiprināšanas pasākumu īstenošanai saistībā ar plaša mēroga Krievijas militāro agresiju pret Ukrainu un pieaugošiem ģeopolitiskiem riskiem tiek nodrošināts, piemērojot likuma "Par valsts budžetu 2022. gadam" 53. pantā noteiktos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budžetu 2022. gadam" 53. pantā noteikts, ka finanšu ministram ir tiesības palielināt šajā likumā noteikto apropriāciju budžeta resora "74. Gadskārtējā valsts budžeta izpildes procesā pārdalāmais finansējums" programmā 02.00.00 "Līdzekļi neparedzētiem gadījumiem" ar Covid-19 izplatību saistītā valsts apdraudējuma un tā seku novēršanas un pārvarēšanas pasākumiem un vienreizējām valsts budžeta investīcijām, palielināt šā likuma 8. pantā noteikto maksimālo valsts parādu 2022. gada beigās un paplašināt valdības rīcības pieļaujamās robežas valdības saistību izpildei, ja ir pieņemts attiecīgs Ministru kabineta lēmums un Saeimas Budžeta un finanšu (nodokļu) komisija piecu darba dienu laikā no attiecīgās informācijas saņemšanas dienas ir to izskatījusi un nav iebildusi pret apropriācijas palielinājumu.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Nr. 223 sākotnējās ietekmes novērtējuma ziņojumā (anotācijā) ir norādīts,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mērķis ir nodrošināt finansējumu vienreizējām valsts budžeta investīcijām valsts aizsardzības spēju attīstības un iekšējās drošības stiprināšanas pasākumu īstenošanai saistībā ar plaša mēroga Krievijas militāro agresiju pret Ukrainu un pieaugošiem ģeopolitiskiem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pamatojoties uz ministriju sniegto informāciju par veicamiem pasākumiem apdraudējuma (saistībā ar ģeopolitisko situāciju) novēršanai un tam nepieciešamo papildu finansējumu, 2022. gadā vienreizējām investīcijām pavisam kopā pieprasīti 62 511 546 </w:t>
      </w:r>
      <w:r w:rsidR="00000000" w:rsidRPr="00000000" w:rsidDel="00000000">
        <w:rPr>
          <w:i w:val="1"/>
          <w:rtl w:val="0"/>
        </w:rPr>
        <w:t xml:space="preserve">euro</w:t>
      </w:r>
      <w:r w:rsidR="00000000" w:rsidRPr="00000000" w:rsidDel="00000000">
        <w:rPr>
          <w:rtl w:val="0"/>
        </w:rPr>
        <w:t xml:space="preserve">, no tiem Tieslietu ministrijai 1 154 000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konkrēti veicamajiem pasākumiem un īstenojamajiem projektiem ministrijas normatīvajos aktos noteiktajā kārtībā sagatavos atsevišķus Ministru kabineta rīkojuma projektus par līdzekļu piešķiršanu no programmas 02.00.00 "Līdzekļi neparedzētiem gadījumiem", pievienojot arī detalizētus skaidrojumus un aprēķinus.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 (turpmāk – Pārvalde) ir tiešās valsts pārvaldes iestāde, kas nodrošina ieslodzījuma izpildi normatīvajos aktos noteiktajā kārtībā. Tādējādi Pārvalde īsteno nozīmīgu sabiedrības drošības un valsts iekšējās drošības nodrošināšanas uzdevumu, tajā skaitā – pasākumus ieslodzīto bēgšanas vai to mēģinājumu nepieļaušanai, pasākumus no ieslodzījuma vietām neatļautos saziņas veidos organizētu noziedzīgo nodarījumu apjoma ierobežošanai un neatļauto vielu un priekšmetu nokļūšanas samazināšanai ieslodzījuma vietās, pasākumus ieslodzīto radikalizācijas mazināšanai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aizsardzības birojs (turpmāk – SAB) ir Latvijas valsts drošības iestāde, kuras galvenie uzdevumi ir izlūkošana, pretizlūkošana un valsts noslēpuma aizsardzība. Kā Nacionālā drošības iestāde SAB veic pats un kontrolē NATO un Eiropas Savienības klasificētās informācijas aizsardzību valsts institūcijās, kurās notiek darbs ar NATO un Eiropas Savienības klasificētu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Iestādēm noteikto uzdevumu īstenošanai kritiski svarīgs aspekts ir infrastruktūra. Īpaši būtiski tas ir pašreizējā ģeopolitiskajā situācijā saistībā ar plaša mēroga Krievijas militāro agresiju pret Ukrainu un pieaugošiem ģeopolitiskiem riskiem.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apsardzes inženiertehnisko līdzekļu stāvoklis tieši ietekmē sabiedrības un valsts iekšējo drošību, kā arī ieslodzījuma vietu personāla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nožogojuma inženiertehniskie un ārējās apsardzes tehniskie līdzekļi, kuri nodrošina ieslodzījuma vietas "ārējo drošības līniju", ir morāli un fiziski novecojuši, un daļu no tiem vairs praktiski nav iespējams remontēt, jo vairs neeksistē šo līdzekļu ražotāji. Savukārt jaunus tehniskos līdzekļus uzstādīt esošajā inženiertehnisko un tehnisko ieslodzījuma vietu apsardzes līdzekļu sistēmā nav iespējams to tehnisko īpatnību un savstarpējās nesaderības dēļ. Visu ieslodzījuma vietu nožogojuma kopējais garums (perimetrs) ir aptuveni 9000 metri.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situācijas nopietnību liecina arī tas, ka pēdējos gados fiksētie ieslodzīto bēgšanas vai to mēģinājumu gadījumi rāda, ka infrastruktūra sava stāvokļa dēļ nespēj radīt nopietnus šķēršļus ieslodzīto bēgšanai. Papildus jāmin, ka, ņemot vērā ģeopolitiskās norises un radikālo organizāciju centienus vervēt kaujiniekus ieslodzīto vidū, ļoti nopietna uzmanība ir jāpievērš ieslodzījuma vietu situācijai, t.sk. infrastruktūras drošībai. Ņemot vērā šos riskus, sabiedrības un valsts iekšējās drošības nodrošināšanai ļoti būtiski ir nostiprināt ieslodzījuma vietu "ārējo drošības līniju" – nožogojumus un ar tiem saistīto aprīkojumu un inženierbūves.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Nr. 421 51. punkts noteic, ka mērķis, kuram pieprasīti līdzekļi, jāsasniedz līdz gada beigām, vienreizējās investīcijas tiks ieguldītas kritiskā stāvoklī esošo Rīgas Centrālcietuma žoga posma (306 m) un Cēsu audzināšanas iestādes nepilngadīgajiem žoga posma (130 m) nomaiņai.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dotajam uzdevumam Tieslietu ministrija ir sagatavojusi rīkojuma projektu, kas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piešķirt finansējumu vienreizējām investīcijām no līdzekļiem neparedzētiem gadījumiem Pārvaldei 654 000 </w:t>
      </w:r>
      <w:r w:rsidR="00000000" w:rsidRPr="00000000" w:rsidDel="00000000">
        <w:rPr>
          <w:i w:val="1"/>
          <w:rtl w:val="0"/>
        </w:rPr>
        <w:t xml:space="preserve">euro</w:t>
      </w:r>
      <w:r w:rsidR="00000000" w:rsidRPr="00000000" w:rsidDel="00000000">
        <w:rPr>
          <w:rtl w:val="0"/>
        </w:rPr>
        <w:t xml:space="preserve"> apmērā divu ieslodzījuma vietu ārējā nožogojuma posmu nomaiņai un SAB 500 000 </w:t>
      </w:r>
      <w:r w:rsidR="00000000" w:rsidRPr="00000000" w:rsidDel="00000000">
        <w:rPr>
          <w:i w:val="1"/>
          <w:rtl w:val="0"/>
        </w:rPr>
        <w:t xml:space="preserve">euro</w:t>
      </w:r>
      <w:r w:rsidR="00000000" w:rsidRPr="00000000" w:rsidDel="00000000">
        <w:rPr>
          <w:rtl w:val="0"/>
        </w:rPr>
        <w:t xml:space="preserve">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uzdevumu Tieslietu ministrijai iesniegt Finanšu ministrijā pieprasījumu līdzekļu piešķiršanu no valsts budžeta programmas 02.00.00 ''Līdzekļi neparedzētiem gadījumiem'', atbilstoši faktiski nepieciešamo izdevumu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uzdevumu Finanšu ministram normatīvajos aktos noteiktajā kārtībā informēt Saeimas Budžeta un finanšu (nodokļu) komisiju par apropriācijas izmaiņām un, ja Saeimas Budžeta un finanšu (nodokļu) komisija piecu darbdienu laikā pēc attiecīgās informācijas saņemšanas nav izteikusi iebildumus, veikt apropriācijas izmaiņas.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1 154 000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1 154 000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-1 154 000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-1 154 000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1 154 000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nodrošinātu iekšējās drošības stiprināšanas pasākumu īstenošanu Tieslietu ministrijai 2022. gadā nepieciešams papildu finansējums vienreizējām investīcijām 1 154 000 </w:t>
            </w:r>
            <w:r w:rsidR="00000000" w:rsidRPr="00000000" w:rsidDel="00000000">
              <w:rPr>
                <w:sz w:val="24"/>
                <w:i w:val="1"/>
                <w:rtl w:val="0"/>
              </w:rPr>
              <w:t xml:space="preserve">euro </w:t>
            </w:r>
            <w:r w:rsidR="00000000" w:rsidRPr="00000000" w:rsidDel="00000000">
              <w:rPr>
                <w:sz w:val="24"/>
                <w:rtl w:val="0"/>
              </w:rPr>
              <w:t xml:space="preserve">apmērā,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Pārvaldei ārējā nožogojuma posmu nomaiņai 436 m x 1500 </w:t>
            </w:r>
            <w:r w:rsidR="00000000" w:rsidRPr="00000000" w:rsidDel="00000000">
              <w:rPr>
                <w:sz w:val="24"/>
                <w:i w:val="1"/>
                <w:rtl w:val="0"/>
              </w:rPr>
              <w:t xml:space="preserve">euro </w:t>
            </w:r>
            <w:r w:rsidR="00000000" w:rsidRPr="00000000" w:rsidDel="00000000">
              <w:rPr>
                <w:sz w:val="24"/>
                <w:rtl w:val="0"/>
              </w:rPr>
              <w:t xml:space="preserve">= 654 000 </w:t>
            </w:r>
            <w:r w:rsidR="00000000" w:rsidRPr="00000000" w:rsidDel="00000000">
              <w:rPr>
                <w:sz w:val="24"/>
                <w:i w:val="1"/>
                <w:rtl w:val="0"/>
              </w:rPr>
              <w:t xml:space="preserve">euro </w:t>
            </w:r>
            <w:r w:rsidR="00000000" w:rsidRPr="00000000" w:rsidDel="00000000">
              <w:rPr>
                <w:sz w:val="24"/>
                <w:rtl w:val="0"/>
              </w:rPr>
              <w:t xml:space="preserve">(EKK 5200 "Pamatlīdzekļi, ieguldījuma īpašumi un bioloģiskie aktīvi").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Pārvalde plāno veikt ārējā nožogojuma posmu nomaiņu divās ieslodzījuma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•kritiskā stāvoklī esošā Rīgas Centrālcietuma žoga posma (306 m) nomaiņai nepieciešams papildu finansējums – 459 000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•kritiskā stāvoklī esošā Cēsu audzināšanas iestādes nepilngadīgajiem žoga posma (130 m) nomaiņai nepieciešams papildu finansējums – 195 000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Plānotās indikatīvās viena metra žoga izmaksas 1500 </w:t>
            </w:r>
            <w:r w:rsidR="00000000" w:rsidRPr="00000000" w:rsidDel="00000000">
              <w:rPr>
                <w:sz w:val="24"/>
                <w:i w:val="1"/>
                <w:rtl w:val="0"/>
              </w:rPr>
              <w:t xml:space="preserve">euro</w:t>
            </w:r>
            <w:r w:rsidR="00000000" w:rsidRPr="00000000" w:rsidDel="00000000">
              <w:rPr>
                <w:sz w:val="24"/>
                <w:rtl w:val="0"/>
              </w:rPr>
              <w:t xml:space="preserve">. Izmaksas noteiktas atbilstoši iepriekšējos periodos komersantu sniegto pakalpojumu piedāvājumiem.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SAB drošības pasākumu īstenošanai 500 000 </w:t>
            </w:r>
            <w:r w:rsidR="00000000" w:rsidRPr="00000000" w:rsidDel="00000000">
              <w:rPr>
                <w:sz w:val="24"/>
                <w:i w:val="1"/>
                <w:rtl w:val="0"/>
              </w:rPr>
              <w:t xml:space="preserve">euro </w:t>
            </w:r>
            <w:r w:rsidR="00000000" w:rsidRPr="00000000" w:rsidDel="00000000">
              <w:rPr>
                <w:sz w:val="24"/>
                <w:rtl w:val="0"/>
              </w:rPr>
              <w:t xml:space="preserve">(EKK 2000 Preces un pakalpojumi).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tiks segti Tieslietu ministrijas budžeta programmas 99.00.00 "Līdzekļu neparedzētiem gadījumiem izlietojums" ietvaros, līdzekļus pārdalot no valsts budžeta programmas 02.00.00 "Līdzekļi neparedzētiem gadījumiem". Finansējums vienreizējām investīcijām tiks apgūts līdz 2022. gada beigām.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uz šo tiesību akta projektu neattiecas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piedalījās Pārvalde un SAB</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22-TA-1137</w:t>
    </w:r>
    <w:r>
      <w:br/>
    </w:r>
    <w:r w:rsidR="00000000" w:rsidRPr="00000000" w:rsidDel="00000000">
      <w:rPr>
        <w:rtl w:val="0"/>
      </w:rPr>
      <w:t xml:space="preserve">Izdrukāts 30.07.2026. 00.07 - 2.0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22-TA-1137</w:t>
    </w:r>
    <w:r>
      <w:br/>
    </w:r>
    <w:r w:rsidR="00000000" w:rsidRPr="00000000" w:rsidDel="00000000">
      <w:rPr>
        <w:rtl w:val="0"/>
      </w:rPr>
      <w:t xml:space="preserve">Izdrukāts 30.07.2026. 00.07 - 2.0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anotācija_(ex_ante)_22-TA-1137.docx</dc:title>
</cp:coreProperties>
</file>

<file path=docProps/custom.xml><?xml version="1.0" encoding="utf-8"?>
<Properties xmlns="http://schemas.openxmlformats.org/officeDocument/2006/custom-properties" xmlns:vt="http://schemas.openxmlformats.org/officeDocument/2006/docPropsVTypes"/>
</file>