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2005. gada 30. augusta noteikumos Nr. 664 "Sabiedrisko pakalpojumu licencēšanas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2005. gada 30. augusta noteikumos Nr. 664 "Sabiedrisko pakalpojumu licencēšanas noteikumi"" (turpmāk - Noteikumu projekts) izstrādāts pēc Klimata un enerģētikas ministrijas iniciatīvas un tā mērķis, atbilstoši normatīvajā regulējumā veiktajām izmaiņām, ir papildināt Ministru kabineta 2005. gada 30. augusta noteikumu Nr. 664 "Sabiedrisko pakalpojumu licencēšanas noteikumi"" (turpmāk - Noteikumi) 6. pielikumu, iekļaujot tajā informāciju par licencēšanai nepieciešamo informāciju par plānotās darbības tehnisko nodrošinājumu, kas komersantam ir jāiesniedz iesniegumā par licences saņemšanu gadījumos, ja tas plāno sniegt aukstumapgādes pārvades vai sadales pakalpojumus galalietotājiem.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Noteikumu 6. pielikumu, tajā iekļaujot arī prasības informācijai par plānotās darbības tehnisko nodrošinājumu, kuru komersantam ir jāsniedz gadījumos, ja tas plāno sniegt aukstumapgādes pārvades vai sadales pakalpojumus galalietotājiem, šādi nodrošinot tiesības Sabiedrisko pakalpojumu regulēšanas komisijai (turpmāk -SPRK) īstenot licenču izsniegšanas procesu atbilstošajiem energoapgādes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aukstumapgādes nozarē saskaņā ar 2025. gada 19. jūnija likumu "Grozījumi Enerģētikas likumā" (stājas spēkā 16.07.2025.) ir papildināts Enerģētikas likumā ietvertais energoapgādes termina skaidrojums, iekļaujot tajā arī aukstumapgādi (jeb dzesēšanai un saldēšanai nepieciešamās enerģijas piegādi). Ņemot vērā to, ka līdz šim nacionālajos tiesību aktos nebija izveidots regulējums aukstumapgādei (atskaitot atsevišķus terminus un vispārējas normas Enerģētikas likumā), kas regulētu attiecības starp pakalpojumu sniedzēju un saņēmēju, līdz ar attiecīgo Enerģētikas likuma normu stāšanos spēkā nepieciešams veikt grozījumus tam pakārtotajos Ministru kabineta noteikumos, papildinot tos ar centralizētās aukstumapgādes pakalpojumu sniedzējam piemērojamām normām, tai skaitā - iekļaujot aukstumapgādi kā regulējamu sabiedrisko pakalpojumu veidu no noteikta piegādātās enerģijas sliekšņa, un nodrošināt licencēšanu aukstumapgādes komersantiem, kuri, atbilstoši normatīvājam regulējumam veic licencējamu darbību, dzesesēšanas pārvades sadali vai pārvadi.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27. oktobra noteikumos Nr. 1227 "Noteikumi par regulējamiem sabiedrisko pakalpojumu veidiem" ir noteikts, ka aukstumapgādē ir nepieciešams regulēt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 kā ari dzesēšanai nepieciešamās enerģijas tirdzniecību enerģijas lietotājiem, ja tirgoto dzesēšanai nepieciešamo enerģiju piegādā pa regulējamā aukstumapgādes sistēmas operatora tīkliem. Atbilstoši normatīvajam regulējumam, komersanti kuri veic licencējamu darbību, dzesēšanas enerģijas pārvades sadali vai pārvadi, tiek licencēti analoģiski siltumapgādes nozares komersantiem, un, licences iegūšanai iesniedz Sabiedrisko pakalpojumu regulēšanas komisijai informāciju par plānotās darbības tehnisko nodrošinājumu. Ņemot to vērā, ir nepieciešams veikt grozījumus Noteikumu pielikumā, uzskaitot tehnisko informāciju, kura aukstumapgādes komersantiem ir jāiesniedz SPRK vienlaikus ar licences pieteikumu.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atbilstošus grozījumus Noteikumu 6. pielikumā, uzskaitot tajā no aukstumapgādes komersantiem pieprasāmo informāciju, kura tiem ir jāiesniedz vienlaikus ar licences pieteikumu.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tikai administratīva rakstura izmaiņas, bet nerada principiāli jaunus pienākumus, tiesības vai izmaksas grozījumos skartajiem komersantiem, proti, Noteikumu grozījumi ir pakārtoti jau pieņemtiem Ministru kabineta 2025.gada 4.novembra noteikumiem Nr.647 Grozījumi Ministru kabineta 2009. gada 27. oktobra noteikumos Nr. 1227 "Noteikumi par regulējamiem sabiedrisko pakalpojumu veidiem" un ar Noteikumu projektu tiek tikai norādīta informācija, kuru licences iegūšanai SPRK iesniedz licences pieteikuma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aprēķiniem, kas ir veikti saskaņā ar Ministru kabineta noteikumos "Tiesību akta projekta sākotnējās ietekmes izvērtēšanas kārtība" 17. punktā paredzēto kārtību ir secināms, ka saistībā ar normatīvā akta grozījumu, kas skar grozāmā normatīvā akta pielikumā noteiktās veidlapas aizpildīšanu, paredzamais administratīvais slogs uz komersantiem ir identificējams </w:t>
      </w:r>
      <w:r w:rsidR="00000000" w:rsidRPr="00000000" w:rsidDel="00000000">
        <w:rPr>
          <w:b w:val="1"/>
          <w:rtl w:val="0"/>
        </w:rPr>
        <w:t xml:space="preserve">2,88 EUR</w:t>
      </w:r>
      <w:r w:rsidR="00000000" w:rsidRPr="00000000" w:rsidDel="00000000">
        <w:rPr>
          <w:rtl w:val="0"/>
        </w:rPr>
        <w:t xml:space="preserve"> apjomā par vienu aizpildīto veidlapu, kas ir balstīts uz sekojošiem aprēķiniem un pieņēmumiem, tai skaitā aptuveno stundas darba likmi 18 EUR apjomā stundā grāmatvedības speciālistam vai juriskonsultam (vērtība noteikta, balstoties uz Valsts ieņēmumu dienesta 2025. gada decembrī publiceto informāciju par profesiju atalgojumu), kā arī paredzamo darba veikšanas ilgumu - 10 minūtes jeb 0,1665 stundas.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nav identificējams pat aptuvens sabiedrisko pakalpojumu sniedzēju skaits, kas varētu būt ieinteresēti sniegt normatīvajos aktos noteiktos licencējamos pakalpojumus, šobrīd nav ticamas informācijas, kas ļautu novērtēt, kas ļautu novērtēt  administratīvā sloga izmaksu kopējo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pievēršam uzmanību, ka saskaņā ar SPRK padomes lēmumu Nr. 1/42 "Informācijas iesniegšanas vispārīgie noteikumi", komersanti, kuru saimnieciskā darbība ir regulējama, maksā valsts nodevu par sabiedrisko pakalpojumu regulēšanu. Minētās nodevas apjoms, atbilstoši spēkā esošajai SPRK lēmuma redakcijai ir 0,2% no neto apgrozījuma, bet ne mazāks par 200 EUR. Ņemot vērā, ka noteikumu projekts skar uzņēmējdarbības nozari, kurās šobrīd atbilstoši pakalpojumi netiek sniegti, centralizētu aukstumapgādi, regulējumam nav ietekmes uz citiem sabiedrisko pakalpojumu sniedzējiem, savukārt izmaksu slogs uz komersantiem, kuri nākotnē uzsāks pakalpojumu sniegšanu šajā jomā, būs proporcionāls to saimnieciskās darbības apgrozījumam atbilstošajā pakalpojumu jomā, un, atbilstoši, nevar tikt identificēts tiesību akta izstrādes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darba likme grāmatvedības speciālistam vai juriskonsultam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minūtes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noteikts balstoties uz to, ka šobrīd šādu pakalpojumu sniedzēju Latvijā nav.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 noteikts, ņemot vēra to, ka licences pieteikums ir vienreizēja 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Balstoties uz aprēķiniem, kas ir veikti saskaņā ar Ministru kabineta noteikumos "Tiesību akta projekta sākotnējās ietekmes izvērtēšanas kārtība" 17. punktā paredzēto kārtību ir secināms, ka saistībā ar normatīvā akta grozījumu, kas skar grozāmā normatīvā akta pielikumā noteiktās veidlapas aizpildīšanu, paredzamais administratīvais slogs uz komersantiem ir identificējams 2,88 EUR apjomā par vienu aizpildīto veidlapu, kas ir balstīts uz sekojošiem aprēķiniem un pieņēmumiem, tai skaitā aptuveno stundas darba likmi 18 EUR apjomā stundā grāmatvedības speciālistam vai juriskonsultam (vērtība noteikta, balstoties uz Valsts ieņēmumu dienesta 2025. gada decembrī publiceto informāciju par profesiju atalgojumu), kā arī paredzamo darba veikšanas ilgumu - 10 minūtes jeb 0,1665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2024. gada 15. oktobra noteikumu Nr. 639 "Sabiedrības līdzdalības kārtība attīstības plānošanas procesā" 4. punkta, sabiedrības līdzdalību īsteno tiesību aktu projektiem reformu izstrādes un īstenošanas procesā un publiskā finansējuma plānošanā. Tā kā Noteikumu projekts paredz tikai administratīva rakstura izmaiņas, bet nerada principiāli jaunus pienākumus, tiesības vai izmaksas grozījumos skartajiem komersantiem, proti, Noteikumu projekts ir pakārtots jau pieņemtiem Ministru kabineta 2025.gada 4.novembra noteikumiem Nr.647 Grozījumi Ministru kabineta 2009. gada 27. oktobra noteikumos Nr. 1227 "Noteikumi par regulējamiem sabiedrisko pakalpojumu veidiem" un ar Noteikumu projektu tiek tikai norādīta informācija, kuru licences iegūšanai Sabiedrisko pakalpojumu regulēšanas komisijai iesniedz licences pieteikuma iesniedzējs. Virzāmie grozījumi neietekmē ne potenciālo energoapgādes komersantu, ne citu sabiedrības locekļu tiesības vai pienākumus, un attiecīgi nav identificēta nepieciešamība veikt tiesību akta projekta sabiedrisko apspriešanu.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25-TA-2422</w:t>
    </w:r>
    <w:r>
      <w:br/>
    </w:r>
    <w:r w:rsidR="00000000" w:rsidRPr="00000000" w:rsidDel="00000000">
      <w:rPr>
        <w:rtl w:val="0"/>
      </w:rPr>
      <w:t xml:space="preserve">Izdrukāts 29.07.2026. 22.54 - 5.0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25-TA-2422</w:t>
    </w:r>
    <w:r>
      <w:br/>
    </w:r>
    <w:r w:rsidR="00000000" w:rsidRPr="00000000" w:rsidDel="00000000">
      <w:rPr>
        <w:rtl w:val="0"/>
      </w:rPr>
      <w:t xml:space="preserve">Izdrukāts 29.07.2026. 22.54 - 5.0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anotācija_(ex_ante)_25-TA-2422.docx</dc:title>
</cp:coreProperties>
</file>

<file path=docProps/custom.xml><?xml version="1.0" encoding="utf-8"?>
<Properties xmlns="http://schemas.openxmlformats.org/officeDocument/2006/custom-properties" xmlns:vt="http://schemas.openxmlformats.org/officeDocument/2006/docPropsVTypes"/>
</file>