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piekrītošā dzīvokļa īpašuma Zebiekstes ielā 3–101, Rīgā un funkcionāli saistīto 7680/1219980 domājamo daļu no nekustamā īpašuma Zebiekstes ielā 3, Rīgā, nodošanu Rīgas valstspilsētas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 panta pirmā daļa, 42.</w:t>
      </w:r>
      <w:r w:rsidR="00000000" w:rsidRPr="00000000" w:rsidDel="00000000">
        <w:rPr>
          <w:vertAlign w:val="superscript"/>
          <w:rtl w:val="0"/>
        </w:rPr>
        <w:t xml:space="preserve">1</w:t>
      </w:r>
      <w:r w:rsidR="00000000" w:rsidRPr="00000000" w:rsidDel="00000000">
        <w:rPr>
          <w:rtl w:val="0"/>
        </w:rPr>
        <w:t xml:space="preserve">, 43. pants, 45. panta pirmā daļa un Pašvaldību likuma 4. panta pirmās daļas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2026. gada 10. jūnija lēmums Nr. RD-26-821-lē (prot. Nr. 23, 48. §) "Par Latvijas valstij piekrītošā dzīvokļa īpašuma Zebiekstes ielā 3–101, Rīgā (kadastra Nr. 01009020297), un ar to saistīto 7680/1219980 domājamo daļu no zemes vienības Zebiekstes ielā 3, Rīgā (kadastra Nr. 01000712325), pārņemšanu Rīgas valstspilsētas pašvaldības īpašumā bez atlīdzības", turpmāk – Rīgas domes lēmums.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valstij piekrītošos nekustamos īpašumus nodot Rīgas valstspilsētas pašvaldībai Pašvaldību likuma 4. panta pirmās daļas 10. punktā noteiktās funkcijas īstenošanai – sniegt iedzīvotājiem palīdzību mājokļa jautājumu risināšanā. Pārņemot nekustamos īpašumus, pašvaldības varēs nodrošināt to pilnvērtīgu apsaimniekošanu.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Ekonomisko lietu tiesas 2026. gada 13. aprīļa izpildu rakstu Nr. 08915794 kriminālprocesa lietā Nr. 11518002819 tiesa lēmusi atzīt par noziedzīgi iegūtu un konfiscēt valsts 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īpašumu (nekustamā īpašuma kadastra Nr. 0100 902 0297) – dzīvokli Nr. 101 (telpu grupas kadastra apzīmējums 0100 071 1511 004 101) 76,8 kvm platībā, tam piekrītošās 7680/1219980 kopīpašuma domājamās daļas no daudzdzīvokļu mājas (būves kadastra apzīmējums 0100 071 1511 004), Zebiekstes ielā 3, Rīgā (ierakstīts Rīgas pilsētas zemesgrāmatas nodalījumā Nr. 14827-101);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7680/1219980 domājamās daļas no funkcionāli saistītā zemesgabala 4402 kvm platībā (nekustamā īpašuma kadastra Nr. 0100 071 2325, zemes vienības kadastra apzīmējums 0100 071 2325) Zebiekstes ielā 3, Rīgā (ierakstīts Rīgas pilsētas zemesgrāmatas nodalījumā Nr. 100000472799),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kopā – </w:t>
      </w:r>
      <w:r w:rsidR="00000000" w:rsidRPr="00000000" w:rsidDel="00000000">
        <w:rPr>
          <w:b w:val="1"/>
          <w:rtl w:val="0"/>
        </w:rPr>
        <w:t xml:space="preserve">nekustamie īpašumi Zebiekstes ielā 3</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Zebiekstes ielā 3 ir ņemti valsts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17. decembra noteikumu Nr. 901 "Noteikumi par kompetentajām institūcijām un rīcību ar valstij piekritīgo mantu" 10.3. apakšpunktu valsts akciju sabiedrība "Valsts nekustamie īpašumi" nodod bez maksas attiecīgai pašvaldībai īpašumā nekustamo īpašumu, kura sastāvā ietilpst dzīvojamā māja, dzīvokļa īpašums, kopīpašuma daļas viendzīvokļa dzīvojamā mājā un dzīvokļa īpašumā, kas ir valsts un pašvaldības kopīpašumā vai valsts, pašvaldības un privātpersonas kopīpašumā. Nekustamo īpašumu nodod saskaņā ar Atsavināšanas likumu, pamatojoties uz Ministru kabineta rīkojumu. Saskaņā ar minēto noteikumu 14. un 15. punktu par nekustamā īpašuma nodošanu pašvaldībai Viedās administrācijas un reģionālās attīstības ministrija sagatavo Ministru kabineta rīkojuma projektu un viedās administrācijas un reģionālās attīstības ministrs noteiktā kārtībā to iesniedz Ministru kabinetā. Par valstij piekritīgā nekustamā īpašuma nodošanu bez maksas valsts akciju sabiedrība "Valsts nekustamie īpašumi" noformē pieņemšanas un nodošanas aktu.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nekustamo īpašumu apsaimniekošanu.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73. panta ceturtā daļa paredz pašvaldības tiesības iegūt un atsavināt kustamo un nekustamo īpašumu, kā arī veikt citas privāttiesiskas darbības, ievērojot likumā noteikto par rīcību ar publiskas personas finanšu līdzekļiem un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Rīgas domes lēmumu nolemts piekrist pārņemt no valsts bez atlīdzības nekustamos īpašumus Zebiekstes ielā 3, lai īstenotu Pašvaldību likuma 4. panta pirmās daļas 10. punktā noteikto pašvaldības autonomo funkciju – sniegt iedzīvotājiem palīdzību mājokļa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no valsts pārņemto īpašumu izmantos pašvaldības funkciju īstenošanai, proti, palīdzības sniegšanai iedzīvotājiem mājokļa jautājuma risināšanā saskaņā ar likumu "Par palīdzību dzīvokļa jautājumu risināšanā", izņemot šā likuma III1 nodaļu "Dzīvojamo telpu izīrēšana kvalificētiem speciālistiem". Tādējādi rīkojuma projekts neparedz komercdarbības atbalsta sniegšanu Rīgas valstspilsētas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 gada 1. februāra noteikumu Nr. 109 "Kārtība, kādā atsavināma publiskās personas manta" 12. punktam, lai noskaidrotu, vai atsavināmais valsts nekustamais īpašums nav nepieciešams citas valsts iestādes, valsts kapitālsabiedrības vai atvasinātas publiskas personas vai to iestādes funkciju nodrošināšanai, izņemot šo noteikumu 11.1. apakšpunktā minēto gadījumu, ministrija noteiktā kārtībā izsludina Vienotajā tiesību aktu projektu izstrādes un saskaņošanas portālā (turpmāk – TAP portāls) Ministru kabineta rīkojuma projektu par valsts nekustamā īpašuma atsavināšanu. Ja divu nedēļu laikā pēc Ministru kabineta rīkojuma projekta izsludināšanas TAP portālā valsts iestādes, valsts kapitālsabiedrības vai atvasinātas publiskas personas vai to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 panta pirmo daļu, ja nekustamais īpašums vairs netiek izmantots pašvaldības autonomo funkciju īstenošanai, pašvaldība šo nekustamo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w:t>
      </w:r>
      <w:r w:rsidR="00000000" w:rsidRPr="00000000" w:rsidDel="00000000">
        <w:rPr>
          <w:vertAlign w:val="superscript"/>
          <w:rtl w:val="0"/>
        </w:rPr>
        <w:t xml:space="preserve">1</w:t>
      </w:r>
      <w:r w:rsidR="00000000" w:rsidRPr="00000000" w:rsidDel="00000000">
        <w:rPr>
          <w:rtl w:val="0"/>
        </w:rPr>
        <w:t xml:space="preserve"> pantu Rīgas valstspilsētas pašvaldība tiek pilnvarota parakstīt nostiprinājuma lūgumu par īpašuma tiesību nostiprināšanu uz valsts vārda Viedās administrācijas un reģionālās attīstības ministrijas personā, vienlaikus ar Rīgas valstspilsētas pašvaldības īpašuma tiesību nostiprināšanu.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Kriminālprocesa likuma 356. panta 1.</w:t>
      </w:r>
      <w:r w:rsidR="00000000" w:rsidRPr="00000000" w:rsidDel="00000000">
        <w:rPr>
          <w:vertAlign w:val="superscript"/>
          <w:rtl w:val="0"/>
        </w:rPr>
        <w:t xml:space="preserve">1</w:t>
      </w:r>
      <w:r w:rsidR="00000000" w:rsidRPr="00000000" w:rsidDel="00000000">
        <w:rPr>
          <w:rtl w:val="0"/>
        </w:rPr>
        <w:t xml:space="preserve"> daļu, uz mantu, kas atzīta par noziedzīgi iegūtu, tiek dzēsts tai uzliktais arests, apgrūtinājumi, aizliegumi un ķīlas tiesības, tai skaitā visi uz publiskajā reģistrā reģistrējamu mantu ierakstītie apgrūtinājumi un aizlieguma atzīmes. Ņemot vērā, ka rīkojuma projekta 3. punkts paredz pilnvarot Rīgas valstspilsētas pašvaldību parakstīt nostiprinājuma lūgumu īpašuma tiesību nostiprināšanai uz valsts vārda, tai arī jānodrošina zemesgrāmatu nodalījumos ierakstīto apgrūtinājumu dzēšana.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pašvaldībai, nostiprinot zemesgrāmatā īpašuma tiesības, vienlaikus ir jānostiprina aizliegums atsavināt nekustamo īpašumu un apgrūtināt to ar lietu tiesību – hipotēku, izņemot gadījumu, ja tas tiek ieķīlāts valsts aizdevuma nodrošināšanai, lai saņemtu Eiropas Savienības fondu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iedzīvotāji, kuriem nepieciešams mājokļa atbalsts.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pārņemšanu, tai skaitā īpašuma tiesību nostiprināšanu, tiek segti no Rīgas valstspilsētas pašvaldības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process netika organizēts, kā to pieļauj Ministru kabineta 2024. gada 15. oktobra noteikumu Nr. 639 "Sabiedrības līdzdalības kārtība attīstības plānošanas procesā" 4. punkts. Ar rīkojuma projektu netiek mainīts normatīvais regulējums, kā arī tas neparedz ieviest jaunas politiskās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un tā anotācija pēc apstiprināšanas un nodošanas atzinumu sniegšanai ir publiski pieejami TAP portālā, kur ar tiem var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26-TA-1957</w:t>
    </w:r>
    <w:r>
      <w:br/>
    </w:r>
    <w:r w:rsidR="00000000" w:rsidRPr="00000000" w:rsidDel="00000000">
      <w:rPr>
        <w:rtl w:val="0"/>
      </w:rPr>
      <w:t xml:space="preserve">Izdrukāts 11.09.2026. 09.07 - 2.0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26-TA-1957</w:t>
    </w:r>
    <w:r>
      <w:br/>
    </w:r>
    <w:r w:rsidR="00000000" w:rsidRPr="00000000" w:rsidDel="00000000">
      <w:rPr>
        <w:rtl w:val="0"/>
      </w:rPr>
      <w:t xml:space="preserve">Izdrukāts 11.09.2026. 09.07 - 2.0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anotācija_(ex_ante)_26-TA-1957.docx</dc:title>
</cp:coreProperties>
</file>

<file path=docProps/custom.xml><?xml version="1.0" encoding="utf-8"?>
<Properties xmlns="http://schemas.openxmlformats.org/officeDocument/2006/custom-properties" xmlns:vt="http://schemas.openxmlformats.org/officeDocument/2006/docPropsVTypes"/>
</file>