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aprīļa rīkojumā Nr. 213 "Par informācijas sabiedrības attīstības pamatnostādņu ieviešanu publiskās pārvaldes informācijas sistēmu jomā (mērķarhitektūras 58.0. versija)""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15. jūlija rīkojuma Nr.374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(turpmāk – Ministru kabineta rīkojums Nr. 374)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2015. gada 17. novembra noteikumu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4. punkts un 13.2.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Ministru kabineta 2023. gada 14. marta rīkojumu Nr. 136 "Grozījumi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(turpmāk - Ministru kabineta rīkojums Nr.136) ir noteikts projekta plānotais finansējums 3 100 000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Eiropas Reģionālās attīstības fonda līdzfinansētā projekta Nr. 2.2.1.1/21/I/004 "Eksporta un e-komercijas procesi e-muitā" apraksts, finansējuma apjoms un iznākuma rādītāji, ņemot vērā, ka ar Ministru kabineta rīkojumu Nr. 136 izdarītajiem grozījumiem Ministru kabineta rīkojumā Nr. 136 tika palielināts projektam piešķirtais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1. aprīļa rīkojumu Nr. 213 “Par informācijas sabiedrības attīstības pamatnostādņu ieviešanu publiskās pārvaldes informācijas sistēmu jomā (mērķarhitektūras 58.0.versija)” apstiprināts projekta apraksts (kopsavilkums), nosakot minētā projekta darbības, īstenošanas laiku un finansējuma kopējo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Nr. 2.2.1.1/21/I/004 starp Valsts ieņēmu dienestu un Centrālo finanšu un līgumu aģentūru par projekta īstenošanu tika noslēgta 2021. gada 11. oktobrī, nosakot projekta darbību īstenošanas laiku līdz 2023. gada 31. decembrim, projekta finansējuma kopējo apjomu – 1 700 000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rīkojumu Nr. 549 "Grozījumi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izdarītajiem grozījumiem Ministru kabineta rīkojumā Nr. 374 tika palielināts projektam piešķirtais finansējums par 900 000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rīkojumu Nr. 136 izdarītajiem grozījumiem Ministru kabineta rīkojumā Nr. 374 tika palielināts projektam piešķirtais finansējums vēl par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Vides aizsardzības un reģionālās attīstības ministrijas saskaņotajam projekta detalizētajam aprakstam, projektā veiktas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projekta summa (no 2 600 000 </w:t>
      </w:r>
      <w:r w:rsidR="00000000" w:rsidRPr="00000000" w:rsidDel="00000000">
        <w:rPr>
          <w:i w:val="1"/>
          <w:rtl w:val="0"/>
        </w:rPr>
        <w:t xml:space="preserve">euro</w:t>
      </w:r>
      <w:r w:rsidR="00000000" w:rsidRPr="00000000" w:rsidDel="00000000">
        <w:rPr>
          <w:rtl w:val="0"/>
        </w:rPr>
        <w:t xml:space="preserve"> uz 3 100 000 </w:t>
      </w:r>
      <w:r w:rsidR="00000000" w:rsidRPr="00000000" w:rsidDel="00000000">
        <w:rPr>
          <w:i w:val="1"/>
          <w:rtl w:val="0"/>
        </w:rPr>
        <w:t xml:space="preserve">euro</w:t>
      </w:r>
      <w:r w:rsidR="00000000" w:rsidRPr="00000000" w:rsidDel="00000000">
        <w:rPr>
          <w:rtl w:val="0"/>
        </w:rPr>
        <w:t xml:space="preserve">), atbilstoši precizējot arī plānotās risinājumu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Precizēti projekta iznākuma rādītāji, lai projekts atbilstu Eiropas Reģionālās attīstības fonda (turpmāk - ERAF) projektu noteiktajiem vērtēšanas kvalitātes kritērijiem:  - Nodrošināti/pilnveidoti Valsts ieņēmumu dienesta (turpmāk -VID) pamatdarbības procesi – no 7 uz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informācija par projekta sociālekonomiskajiem ieguvumiem, ņemot vērā projekta finansējuma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Papildināta informācija par Automatizētā eksporta sistēmas pamatfunkcionalitāti, kas tiks izstrādāta projekta ietvaros - Komersanta lietotāja grafiskā saskarne un muitas darbinieka grafiskā saskarne, kas paredz elektronisko dokumentu iesniegšanu un noformēšanu ārpussavienības statusa preču atpakaļizvešanai;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precizētajiem projekta iznākuma rādītājiem iekļauta informācija par papildu pilnveidoto procesu – “Reeksporta paziņojuma iesniegšana un apstrāde”, kā arī papildināta informācija pie pilnveidojamā darbības procesa apraksta saistībā ar elektronisko dokumentu ārpussavienības statusa preču atpakaļizvešanai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informācija sadaļā “Projekta darbības, laika plāns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papildinātajiem projekta iznākuma rādītājiem precizēts projekta apraksta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darbības programmas “Izaugsme un nodarbinātība” specifiskā atbalsta mērķa “Nodrošināt publisko datu atkalizmantošanas pieaugumu un efektīvu publiskās pārvaldes un privātā sektora mijiedarbību” 2.2.1.1. pasākumam “Centralizētu publiskās pārvaldes IKT platformu izveide, publiskās pārvaldes procesu optimizēšana un attīstība” izvirzīto rādītāju sasniegšanu, pilnveidojot astoņus pamatdarbības procesus, pilnveidojot četrus elektroniskos pakalpojumus, pilnveidojot piecas informācijas sistēmas, kā arī atverot trīs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neietekmē projekta īstenošanai noslēgtos līgumus un projekta izpildi, t.i. projekta īstenošanas termiņš netiek mainīts.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Elektroniskās muitas vides izveide Eiropas savienības (turpmāk - 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 (turpmāk – SMK)  6. panta 1. punkts noteic, ka visa informācijas apmaiņa starp muitas dienestiem un starp uzņēmējiem un muitas dienestiem, kā arī šādas informācijas glabāšana, tiek veikta, izmantojot elektroniskas datu apstrādes metodes, un ka informācijas un saziņas sistēmām jāpiedāvā vienādas iespējas uzņēmējiem visās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atbilstoši Eiropas Komisijas 2019. gada 13. decembra īstenošanas lēmumam (ES) 2019/2151, ar ko izveido darba programmu par Savienības Muitas kodeksā paredzēto elektronisko sistēmu izstrādi un ieviešanu par SMK paredzēto elektronisko sistēmu izstrādi un ieviešanu noteiktajiem muitas elektronisko sistēmu ieviešanas termiņiem, kā arī Eiropas Komisijas (turpmāk – EK) daudzgadu stratēģiskajā e-muitas ieviešanas plānā (MASP) paredzētajām aktivitātēm, EK un Eiropas Savienības dalībvalstīm jāizstrādā jaunas un jāpilnveido esošās elektroniskās sistēmas, kas nodrošinās datu apmaiņu starp muitas iestādēm un komersantiem visā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vēlākais līdz 2023. gada 1. decembrim dalībvalstīm jāievieš Automatizēto eksporta sistēmu (turpmāk – AES) nacionālās komponentes, tās integrējot ar citu dalībvalstu sistēmām, kā arī citām nacionālajām sistēmām, nodrošinot visu ar eksporta plūsmu saistīto muitas formalitāšu kārtošanu elektroniskā vidē atbilstoši jaunajām Eiropas Savienības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Regula (ES) Nr.952/2013 (2013. gada 9. oktobris), ar ko izveido Savienības Muitas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Deleģētā Regula (ES) 2015/2446 (2015. gada 28. jūlijs), ar ko papildina Eiropas Parlamenta un Padomes Regulu (ES) Nr. 952/2013 attiecībā uz sīki izstrādātiem noteikumiem, kuri attiecas uz dažiem Savienības Muitas kodeksa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Īstenošanas Regula (ES) 2015/2447 (2015. gada 24. novembris), ar ko paredz sīki izstrādātus noteikumus, kas vajadzīgi, lai īstenotu konkrētus noteikumus Eiropas Parlamenta un Padomes Regulā (ES) Nr. 952/2013, ar ko izveido Savienības Muitas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Īstenošanas regula (ES) 2021/414 (2021.gada 8.marts) par Eiropas Parlamenta un Padomes Regulā (ES) Nr. 952/2013 paredzēto informācijas apmaiņas un glabāšanas elektronisko sistēmu izstrādes, uzturēšanas un izmantošanas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Īstenošanas Lēmums (ES) 2019/2151 (2019. gada 13. decembris), ar ko izveido darba programmu par Savienības Muitas kodeksā paredzēto elektronisko sistēmu izstrādi un ieviešanu, kā arī, datu elementiem un formātiem atbilstoši Eiropas Savienības muitas datu modelim, kas izstrādāts balstoties uz Pasaules muitas organizācijas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līdz 2023. gada 1. decembrim tiks izstrādāta un ieviesta nacionālās AES pamatfunkcionalitāte Elektroniskajā muitas datu apstrādes sistēmā (EMDAS), kas aizstās līdz šim eksporta procedūru kārtošanai izmantojamo Eksporta kontroles sistēmu (EKS) un nodrošinās eksporta deklarāciju datu iesniegšanu un noformēšanu eksporta muitas iestādēs, tai skaitā, automātisko riska analīzi un kontroli par ierobežojumiem un aizliegumiem eksporta jomā, kā arī automatizēto izlaišanu un eksporta deklarāciju noslēgšanas procesu izvešanas muitas iestādēs, tai skaitā gadījumos, kad minētās muitas iestādes atrodas dažādās Eiropas Savienības dalībvalstīs (proti, eksporta procedūru uzsāk vienā dalībvalstī un noslēdz citā).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E-komercijas prasību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 jūliju stājas spēkā grozījumi ES Padomes 2006. gada 28. novembra Direktīvā 2006/112/EK par kopējo pievienotās vērtības nodokļa sistēmu, kas piemērojami pārrobežu e-komercijas darbībām starp uzņēmumiem un patērētājiem. Šie grozījumi vienādo noteikumus uzņēmējiem attiecībā uz nodokļu piemērošanu. E-komercijas prasību ieviešanai, t.sk. pievienotās vērtības nodokļa iekasēšanai uz robežas, EMDAS izstrādāta jauna funkcionalitāte importa muitas deklarācijas ar īpaši samazinātu datu kopu iesniegšanai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veikta jaunas funkcionalitātes integrācija ar citām, fiziskajām personām paredzētajām EMDAS funkcionalitātēm, t.sk. uzlabojot to lietojamību.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Projektam noteikti šādi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Latvijas uzņēmēju līdzdalību ES ārējā tirdzniecībā, ieviešot Automatizēto eksporta sistēmu nacionālo komponenti, to integrējot ar citu ES dalībvalstu sistēmām preču eksporta pamatplūsmas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ar e-komerciju saistīto muitas procesu savstarpējo integrāciju, tai skaitā, uzlabojot lietojamību.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projekta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AES nacionālās komponentes pamatfunkcionalitātes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jaunajām Eiropas Savienības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Regula (ES) Nr.952/2013 (2013. gada 9. oktobris), ar ko izveido Savienības Muitas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Deleģētā Regula (ES) 2015/2446 (2015. gada 28. jūlijs), ar ko papildina Eiropas Parlamenta un Padomes Regulu (ES) Nr. 952/2013 attiecībā uz sīki izstrādātiem noteikumiem, kuri attiecas uz dažiem Savienības Muitas kodeksa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Īstenošanas Regula (ES) 2015/2447 (2015. gada 24. novembris), ar ko paredz sīki izstrādātus noteikumus, kas vajadzīgi, lai īstenotu konkrētus noteikumus Eiropas Parlamenta un Padomes Regulā (ES) Nr. 952/2013, ar ko izveido Savienības Muitas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Īstenošanas regula (ES) 2021/414 (2021.gada 8.marts) par Eiropas Parlamenta un Padomes Regulā (ES) Nr. 952/2013 paredzēto informācijas apmaiņas un glabāšanas elektronisko sistēmu izstrādes, uzturēšanas un izmantošanas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Īstenošanas Lēmums (ES) 2019/2151 (2019. gada 13. decembris), ar ko izveido darba programmu par Savienības Muitas kodeksā paredzēto elektronisko sistēmu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Eiropas Komisijas izstrādātajām sistēmu specifikācijām, tiks izstrādāta jauna Elektroniskās muitas datu apstrādes sistēmas (turpmāk – EMDAS) apakšsistēma AES, kas aizstās esošo EMDAS EKS. Nacionālā AES tiks integrēta kopējā ES sistēmā un nodrošinās datu apmaiņu, uzsākot un noslēdzot eksportu dažādās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izstrādāta AES pamatfunkcionalitāte, kas nodrošinās komersanta lietotāja grafisko saskarni eksporta deklarāciju aizpildīšanai un iesniegšanai muitas sistēmā un muitas darbinieka grafisko saskarni iesniegto eksporta deklarāciju apstrādes procesam, kā arī sasaistes ar citām VID informācijas sistēmām (turpmāk – IS), kas nepieciešamas eksporta procedūru noformēšanai, lai nodrošinātu atbalsta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AES pamatfunkcionalitāti saistīto informācijas sistēmu izmaiņu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veiktas izmaiņas esošajās saistītajās VID IS (Integrētajā riska informācijas sistēmā, Integrētajā tarifa vadības sistēmā, Akcīzes preču pārvietošanas un kontroles sistēmā, Datu noliktavas sistēmā), kas nodrošinās atbalsta funkcijas eksporta procedūru noformēšanai, tai skaitā automatizēto riska analīzi un preču izvešanas ierobežojumu un aizliegumu ievērošanas kontroli, klasifikatoru saņemšanai, obligāto datu nodošanai EK, kā arī kontroli par akcīzes preču izvešanu atliktajā akcīzes nodokļa maksāšanas režīmā.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e-komerciju saistīto muitas procesu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ar e-komerciju saistīto procesu integrāciju muitas sistēmās, projekta ietvaros tiks pilnveidots ar pasta sūtījumu saistīto muitas deklarāciju iesniegšanas un apstrādes process, atvieglojot klientiem deklarāciju aizpildīšanu un noformēto deklarāciju meklēšanu, veicot grafiskās saskarnes lietojamības uzlabojumus, kā arī nodrošinot dažādu EMDAS apakšsistēmu savstarpējo integrāciju kontroles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projekta ietvaros veic valsts pārvaldes funkciju, un līdz ar to projekta finansējums netiks sniegts saimnieciskās darbības veikšanai un attiecīgi nav jāpiemēro komercdarbības atbalsta regulējums.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kas iesaistīta muitas formalitāšu kārtošanā Latvijā un citās ES dalībvalstīs.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juridiska persona, kas iesaistīta muitas formalitāšu kārtošanā Latvijā un citās 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Centrālo finanšu un līgumu aģentūra, ar ko noslēgta "vienošanās Nr. 2.2.1.1/21/I/004 starp Valsts ieņēmu dienestu un Centrālo finanšu un līgumu aģentūru par projekta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Latvijas uzņēmēju līdzdalību ES ārējā tirdzniecībā, ieviešot AES nacionālo komponenti. Nacionālā AES tiks integrēta kopējā ES sistēmā, nodrošinot datu apmaiņu ar citu dalībvalstu informācijas sistēmām, eksportu uzsākot un noslēdzot dažādās ES dalībvalstīs.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AES pamatfunkcionalitāte nodrošinās komersanta lietotāja grafisko saskarni eksporta deklarāciju aizpildīšanai un iesniegšanai muitas sistēmā un muitas darbinieka grafisko saskarni iesniegto eksporta deklarāciju apstrādes procesam, kā arī sasaistes ar citām VID IS, kas nepieciešamas eksporta procedūru noformēšanas atbalsta funkciju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mazos un vidējos uzņēmējus, projekta ietvaros tiks izstrādāta grafiskā komersanta saskarne (manuālai datu ievadei vai ielādei no faila), tādējādi mazinot administratīvo slogu un ļaujot uzņēmējiem ietaupīt līdzekļus savu sistēmu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Maziem un vidējiem uzņēmējiem, kuri iesniedz salīdzinoši nelielu deklarāciju skaitu gadā, savu sistēmu izstrāde muitas deklarāciju formēšanai un iesūtīšanai ir pārāk liels finansiālais slogs.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ērtu rīku eksporta deklarāciju sagatavošanai un iesniegšanai, tiks sniegts nozīmīgs atbalsts vidējiem un mazajiem eksportētājiem. Izmantojot VID izstrādāto komersantu grafisko saskarni deklarāciju formēšanai, uzņēmēji var ietaupīt finanšu līdzekļus, kas būtu jāmaksā izmantojot muitas brokeru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līdzfinansēts no Eiropas Reģionālās attīstības fonda (turpmāk - ERAF) līdzekļiem un tā kopējais finansējuma apjoms (kopējās attiecināmās izmaksas) plānotas 3 100 000 </w:t>
            </w:r>
            <w:r w:rsidR="00000000" w:rsidRPr="00000000" w:rsidDel="00000000">
              <w:rPr>
                <w:sz w:val="24"/>
                <w:i w:val="1"/>
                <w:rtl w:val="0"/>
              </w:rPr>
              <w:t xml:space="preserve">euro</w:t>
            </w:r>
            <w:r w:rsidR="00000000" w:rsidRPr="00000000" w:rsidDel="00000000">
              <w:rPr>
                <w:sz w:val="24"/>
                <w:rtl w:val="0"/>
              </w:rPr>
              <w:t xml:space="preserve"> apmērā, attiecīgi finansējums no 2 600 000 </w:t>
            </w:r>
            <w:r w:rsidR="00000000" w:rsidRPr="00000000" w:rsidDel="00000000">
              <w:rPr>
                <w:sz w:val="24"/>
                <w:i w:val="1"/>
                <w:rtl w:val="0"/>
              </w:rPr>
              <w:t xml:space="preserve">euro</w:t>
            </w:r>
            <w:r w:rsidR="00000000" w:rsidRPr="00000000" w:rsidDel="00000000">
              <w:rPr>
                <w:sz w:val="24"/>
                <w:rtl w:val="0"/>
              </w:rPr>
              <w:t xml:space="preserve"> palielināts par 500 000 </w:t>
            </w:r>
            <w:r w:rsidR="00000000" w:rsidRPr="00000000" w:rsidDel="00000000">
              <w:rPr>
                <w:sz w:val="24"/>
                <w:i w:val="1"/>
                <w:rtl w:val="0"/>
              </w:rPr>
              <w:t xml:space="preserve">euro</w:t>
            </w:r>
            <w:r w:rsidR="00000000" w:rsidRPr="00000000" w:rsidDel="00000000">
              <w:rPr>
                <w:sz w:val="24"/>
                <w:rtl w:val="0"/>
              </w:rPr>
              <w:t xml:space="preserve">, tai skaitā ERAF finansējums 425 000 </w:t>
            </w:r>
            <w:r w:rsidR="00000000" w:rsidRPr="00000000" w:rsidDel="00000000">
              <w:rPr>
                <w:sz w:val="24"/>
                <w:i w:val="1"/>
                <w:rtl w:val="0"/>
              </w:rPr>
              <w:t xml:space="preserve">euro</w:t>
            </w:r>
            <w:r w:rsidR="00000000" w:rsidRPr="00000000" w:rsidDel="00000000">
              <w:rPr>
                <w:sz w:val="24"/>
                <w:rtl w:val="0"/>
              </w:rPr>
              <w:t xml:space="preserve"> un valsts budžeta finansējums 75 000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ilgtspējīgu projekta rezultātā izstrādāto IKT risinājumu darbību, pēc projekta termiņa beigām ir plānojamas IKT risinājumu uzturēšanas izmaksas. Sistēmu uzturēšanas izmaksās ietilpst: sistēmu atjauninājumi, drošības pasākumi un labojumi, programmatūras papildinājumi, tai skaitā ES un LV normatīvo aktu izmaiņu ieviešanas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projekta finansējuma palielinājumu, IKT risinājumu uzturēšanas izmaksas sākot ar 2024.gadu plānotas 310 000 </w:t>
            </w:r>
            <w:r w:rsidR="00000000" w:rsidRPr="00000000" w:rsidDel="00000000">
              <w:rPr>
                <w:sz w:val="24"/>
                <w:i w:val="1"/>
                <w:rtl w:val="0"/>
              </w:rPr>
              <w:t xml:space="preserve">euro</w:t>
            </w:r>
            <w:r w:rsidR="00000000" w:rsidRPr="00000000" w:rsidDel="00000000">
              <w:rPr>
                <w:sz w:val="24"/>
                <w:rtl w:val="0"/>
              </w:rPr>
              <w:t xml:space="preserve"> gadā (10% no projekta apjoma 3 100 000 </w:t>
            </w:r>
            <w:r w:rsidR="00000000" w:rsidRPr="00000000" w:rsidDel="00000000">
              <w:rPr>
                <w:sz w:val="24"/>
                <w:i w:val="1"/>
                <w:rtl w:val="0"/>
              </w:rPr>
              <w:t xml:space="preserve">euro</w:t>
            </w:r>
            <w:r w:rsidR="00000000" w:rsidRPr="00000000" w:rsidDel="00000000">
              <w:rPr>
                <w:sz w:val="24"/>
                <w:rtl w:val="0"/>
              </w:rPr>
              <w:t xml:space="preserve">), attiecīgi iepriekš plānotās uzturēšanas izmaksas 260 000 </w:t>
            </w:r>
            <w:r w:rsidR="00000000" w:rsidRPr="00000000" w:rsidDel="00000000">
              <w:rPr>
                <w:sz w:val="24"/>
                <w:i w:val="1"/>
                <w:rtl w:val="0"/>
              </w:rPr>
              <w:t xml:space="preserve">euro</w:t>
            </w:r>
            <w:r w:rsidR="00000000" w:rsidRPr="00000000" w:rsidDel="00000000">
              <w:rPr>
                <w:sz w:val="24"/>
                <w:rtl w:val="0"/>
              </w:rPr>
              <w:t xml:space="preserve"> gadā, palielināsies par 50 000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IKT risinājumu uzturēšanas izmaksu aprēķins: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06"/>
              <w:gridCol w:w="1513"/>
              <w:gridCol w:w="1462"/>
              <w:gridCol w:w="1167"/>
              <w:tblGridChange w:id="0">
                <w:tblGrid>
                  <w:gridCol w:w="3506"/>
                  <w:gridCol w:w="1513"/>
                  <w:gridCol w:w="1462"/>
                  <w:gridCol w:w="116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Cilvēkdienu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cilvēkdienas cena </w:t>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EMDAS izstrādāto funkcionalitāšu uzturēšana (70%)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Saistīto un pielāgoto informācijas sistēmu uzturēšana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prognozētā viena cilvēkdienas cena. Uzturēšanai nepieciešamo cilvēkdienu skaits un cilvēkdienas izmaksas tiek prognozētas, pamatojoties uz cenām šobrīd spēkā esošajos līgumos par informācijas sistēmu (Elektroniskā muitas datu apstrādes sistēma, Akcīzes preču pārvietošanas un kontroles sistēma, Integrētā riska informācijas sistēma, Integrētā tarifa vadības sistēma, Datu noliktavas sistēma) pilnveidošanu un uzturēšanu, kā arī ņemot vērā prognozējamo cilvēkdienas izmaksu kāpumu (atbilstošu IT cilvēkresursu trūkums, IT industrijas noslodze), līdz ar to aprēķinos tiek pieņemta cilvēkdienas cena 600 </w:t>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nepieciešamie valsts budžeta līdzekļi normatīvajos aktos noteiktajā kārtībā tiks pieprasīti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rezultātu uzturēšanai papildus nepieciešamais finansējums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darbības programmas “Izaugsme un nodarbinātība” specifiskā atbalsta mērķa “Nodrošināt publisko datu atkalizmantošanas pieaugumu un efektīvu publiskās pārvaldes un privātā sektora mijiedarbību” 2.2.1.1. pasākumam “Centralizētu publiskās pārvaldes IKT platformu izveide, publiskās pārvaldes procesu optimizēšana un attīstība” izvirzīto rādītāju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"Eksporta un e-komercijas procesi e-muitā" veicina darbības programmas “Izaugsme un nodarbinātība” specifiskā atbalsta mērķa “Nodrošināt publisko datu atkalizmantošanas pieaugumu un efektīvu publiskās pārvaldes un privātā sektora mijiedarbību” 2.2.1.1. pasākumam “Centralizētu publiskās pārvaldes IKT platformu izveide, publiskās pārvaldes procesu optimizēšana un attīstība” izvirzīto rādītāju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23-TA-932</w:t>
    </w:r>
    <w:r>
      <w:br/>
    </w:r>
    <w:r w:rsidR="00000000" w:rsidRPr="00000000" w:rsidDel="00000000">
      <w:rPr>
        <w:rtl w:val="0"/>
      </w:rPr>
      <w:t xml:space="preserve">Izdrukāts 29.07.2026. 22.23 - 2.0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23-TA-932</w:t>
    </w:r>
    <w:r>
      <w:br/>
    </w:r>
    <w:r w:rsidR="00000000" w:rsidRPr="00000000" w:rsidDel="00000000">
      <w:rPr>
        <w:rtl w:val="0"/>
      </w:rPr>
      <w:t xml:space="preserve">Izdrukāts 29.07.2026. 22.23 - 2.0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anotācija_(ex_ante)_23-TA-932.docx</dc:title>
</cp:coreProperties>
</file>

<file path=docProps/custom.xml><?xml version="1.0" encoding="utf-8"?>
<Properties xmlns="http://schemas.openxmlformats.org/officeDocument/2006/custom-properties" xmlns:vt="http://schemas.openxmlformats.org/officeDocument/2006/docPropsVTypes"/>
</file>