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saskaņā ar likuma "Par akcīzes nodokli" 18.panta piekto, 6.1 un 6.2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ieviest elastīgākus nosacījumus lauksaimniekiem dīzeļdegvielas (gāzeļļas) saņemšanai ar samazināto akcīzes nodokļa likmi (turpmāk- marķētā dīzeļdegviela).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lauksaimniecības produkcijas ražotājs ir tiesīgs saņemt marķētās dīzeļdegvielas daudzumu, ja ieņēmumi no lauksaimnieciskās ražošanas vai akvakultūras produkcijas ražošanas, neieskaitot saņemto valsts un Eiropas Savienības atbalstu (turpmāk – ieņēmumi), atbilstoši Valsts ieņēmumu dienestā iesniegtajai gada ienākumu deklarācijai vai uzņēmuma gada pārskatam par iepriekšējo taksācijas gadu ir 450 euro par hektāru konvencionālajām saimniecībām un 270 euro par hektāra bioloģiskajām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kādā taksācijas gadā lauksaimniecības ražošanas ieņēmumi nesasniedz noteikto slieksni, piemēram, nelabvēlīgu laikapstākļu vai citu neparedzētu apstākļu dēļ, lauksaimnieks nevar pretendēt uz marķētās dīzeļdegvielas atbalstu nākamajam gadam. Tas nozīmē, ka pat ja saimniecība kopumā ir dzīvotspējīga un turpina ražošanu, viena nelabvēlīga sezona var radīt finansiālas grūtības, jo atbalsta iespēja tiek zaudēta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noteikumiem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(turpmāk-Noteikumi) lauksaimniecības produkcijas ražotājs ir tiesīgs saņemt noteiktu marķētās dīzeļdegvielas daudzumu par lauksaimniecībā izmantojamās zemes platību, ievērojot  Noteikumu 8.1. apakšpunktā noteiktos minimālo ieņēmumu kritērijus atbilstoši Valsts ieņēmumu dienestā iesniegtajai gada ienākumu deklarācijai vai uzņēmuma gada pārskatam par iepriekšējo taksācijas gadu. Savukārt Noteikumu 9. punktā ir noteikti izņēmumi, kādos gadījumos prasību par ieņēmumiem nepiemēro.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neparedz iespēju izvērtēt ieņēmumus par vairākiem periodiem, kas nozīmē, ka lauksaimnieki, kuriem viena sezona bijusi nelabvēlīga vai kuri ir piedzīvojuši ārkārtas situācijas (piemēram, lauksaimnieciskos riskus, dabas katastrofas vai klimatiskos satricinājumus), var zaudēt tiesības saņemt atbalstu. Šī situācija ierobežo ienākumu elastību un apdraud saimniecību finansiālo stabilitāti.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taisnīgāku un elastīgāku atbalsta piešķiršanu lauksaimniekiem, noteikumu grozījumi paredz ieviest pastāvīgu regulējumu, kas ļaus izvērtēt personas ieņēmumus no lauksaimnieciskās ražošanas par diviem periodiem – iepriekšējo taksācijas gadu vai taksācijas gadu pirms iepriekšējā. Pretendējot uz atbalstu, tiks ņemta vērā tā Valsts ieņēmumu dienestā iesniegtā gada ienākuma deklarācija vai uzņēmuma gada pārskats, kurā ieņēmumi no lauksaimnieciskās ražošanas ir lielāki.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mehānisms ļaus atbalsta pretendentiem balstīties uz labvēlīgākā gada datiem un saglabāt tiesības saņemt marķēto dīzeļdegvielu arī pēc vienas nelabvēlīgas sezonas vai ārkārtas situācijas.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prasību par minimālo ieņēmumu kritērija vērtēšanu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zemes platībai, kuru lauksaimniecības produkcijas ražotājs ir papildus deklarējis platību maksājumu saņemšanai salīdzinājumā ar pēdējo deklarēšanas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lauksaimniecības produkcijas ražotājs ir uzsācis saimniecisko darbību lauksaimniecībā un reģistrējis to Uzņēmumu reģistrā vai Valsts ieņēmumu dienestā laikposmā no iepriekšējā gada 1. janvāra līdz kārtējā gada 1. jūnijam un kārtējā gadā pirmo reizi deklarējis lauksaimniecībā izmantojamo zemi platību maksājumu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saimnieciskajā gadā tiks vērtēti personas ieņēmumi no lauksaimnieciskās ražošanas pēdējos divos noslēgtajos taksācijas gados, tad ar noteikumu projekta 2. punktu tiek precizēts nosacījums, ka turpmāk saimnieciskajā gadā netiks vērtēts minimālo ieņēmumu kritērijs par tām zemes platībām, ar kurām lauksaimnieks ir paplašinājis savu ražošanu un  jaunajiem lauksaimniekiem, kas uzsākuši lauksaimniecisko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punktu nosaka, ka prasība par ieņēmumiem netiks piemērota tai zemes platībai, kuru lauksaimnieks būs deklarējis papildus pirmajā tās deklarēšanas gadā un nākamajā gadā pēc tā. Arī lauksaimniecības produkcijas ražotājam, kas pirmoreiz piesakās marķētas dīzeļdegvielas saņemšanai, prasība par ieņēmumiem netiks piemērota gadā, kad viņš piesakās pirmoreiz, un nākamajā gadā pēc 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personas, kas piesakās marķētās dīzeļdegvielas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lauksaimniekus, kas piesakās marķētās dīzeļdegvielas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25-TA-2229</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25-TA-2229</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anotācija_(ex_ante)_25-TA-2229.docx</dc:title>
</cp:coreProperties>
</file>

<file path=docProps/custom.xml><?xml version="1.0" encoding="utf-8"?>
<Properties xmlns="http://schemas.openxmlformats.org/officeDocument/2006/custom-properties" xmlns:vt="http://schemas.openxmlformats.org/officeDocument/2006/docPropsVTypes"/>
</file>