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28. septembra noteikumos Nr. 907 "Noteikumi par dzīvojamās mājas apsekošanu, tehnisko apkopi un kārtējo remontu""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lai papildinātu jau šobrīd Ministru kabineta 2010. gada 28. septembra noteikumos Nr. 907 "Noteikumi par dzīvojamās mājas apsekošanu, tehnisko apkopi un kārtējo remontu" noteiktās prasības ar Latvijas standarta ieviešanu,  nodrošinot drošu dzīvojamo māju ekspluatāciju visā tās lietošanas laikā un nepieļaut apdraudējuma iestāšanos. Noteikumu projekta grozījumu iniciatīva ir balstīta uz dzīvojamo māju pārvaldīšanas nozares pārstāvju norādītajām problēmām un sniegtajām iniciatīvām un Standartizācijas biroja (LVS) izdoto Latvijas standartu, kas stājās spēkā 2023.gada 14.decembrī.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Standartu LVS 1077:2023 “Dzīvojamo māju teritorijas, būves pamatkonstrukciju, iekārtu un inženiertīklu vizuālā apskate un tehniskā apkope” noteikt par obligāti piemērojamu, jo tas satur viennozīmīgas prasības, nosakot detalizētāku kārtību un kritērijus, kas būtu jāievēro veicot teritorijas, būves pamatkonstrukciju, iekārtu un inženiertīklu vizuālās apskates, tehniskās apkopes un kārtējos remontdarbus, kā arī veicot vizuālo apskati pēc vētrām, plūdiem, spēcīgiem nokrišņiem un citām dabas stihijām.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28. septembra noteikumi Nr. 907 "Noteikumi par dzīvojamās mājas apsekošanu, tehnisko apkopi un kārtējo remontu" aptver vispārējās pamata prasības attiecībā uz dzīvojamās mājas, tajā esošo iekārtu un komunikāciju apsekošanu un tehnisko apkopi.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2010. gada 28. septembra noteikumos Nr. 907 "Noteikumi par dzīvojamās mājas apsekošanu, tehnisko apkopi un kārtējo remontu" ietvertas vispārējas norādes, dzīvojamās mājas pārvaldniekam, apsaimniekotājam, dzīvokļu īpašumu īpašniekam un lietotājam, veicot daudzdzīvokļu dzīvojamās mājas apskati un tehnisko apsekošanu, var rasties nepilnīgs priekšstats par ēkas tehnisko stāvokli, līdz ar to nepieciešams noteikt piemērojamo standartu, tādējādi sekmējot drošāku dzīvojamo māju ekspluatāciju visā tās lietošanās laikā un mazinot  apdraudējuma iestāšanās  risku. Tādējādi var tikt definēti nepieciešamo darbu plāni,  kas neatbilst faktiskajai situācijai un nesekmē efektīvu un drošu dzīvojamās mājas uzturēšanu (fizisku saglabāšanu) visā tās ekspluatācijas laikā, nenovērš apdraudējuma risku iestāšanos un dzīvojamās mājas pieejamie finanšu līdzekļi un resursi netiek izlietoti saimnieciski un ekonomiski pamatoti.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Standarta noteikšana veicinās vienotu izpratni un nosacījumus, nosakot detalizētu kārtību un kritērijus, kas būtu jāievēro veicot daudzdzīvokļu dzīvojamās mājas  teritorijas, būves pamatkonstrukciju, iekārtu un inženiertīklu vizuālās apskates, tehniskās apkopes un kārtējos remontdarbus,  tajā skaitā pēc vētrām, plūdiem, spēcīgiem nokrišņiem un citām dabas stihijām. Standarts piemērojams arī situācijās un gadījumos, kas nav regulēti Ministru kabineta 2010. gada 28. septembra noteikumos Nr. 907 "Noteikumi par dzīvojamās mājas apsekošanu, tehnisko apkopi un kārtējo remontu".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regulējuma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pārejas regulējums, lai grozījumi neradītu tūlītēju papildus slogu pārvaldniekiem, nosakot, ka standartu var piemērot arī tūlītēji pēc noteikumu spēkā stāšanās, tiktāl, ciktāl  tas nerada papildus izdevumus pārvaldniekam.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Noteikumu grozījumu projekta 3.punktā ietvertais formulējums līdz  noteikto dzīvojamās mājas pārvaldīšanas izdevumu grozīšanai piemērojams atšķirīgi, atkarībā no tā, vai tas attiecināms uz dzīvojamām mājām, kurās nav pārņemtas pārvaldīšanas tiesības atbilstoši likumam “Par valsts un pašvaldību dzīvojamo māju privatizāciju” (turpmāk – nepārņemtās mājas) vai dzīvojamās mājās, kurās pārvaldnieks darbojas uz pušu starpā noslēgta pārvaldīšanas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Nepārņemto māju gadījumā, standarts būs piemērojams un tā iegādes izdevumi tiks iekļauti, pārvaldniekam sastādot nākamā gada tāmi, saskaņā ar Ministru kabineta 2017. gada 11. jūlija noteikumiem Nr. 408 „Dzīvojamās mājas pārvaldīšanas un apsaimniekošanas maksas aprēķināšanas noteikumi”, savukārt gadījumos, kad pārvaldnieks darbojas uz pārvaldīšanas līguma pamata, standarts piemērojams pusēm vienojoties par pārvaldīšanas izdevumu grozīšanu un saskaņā ar pārvaldīšanas līguma nosacījumiem. Dzīvokļa īpašnieka izdevumi par standarta iegādi (cena ir 44,09 EUR)  pārvaldniekam, sadalot uz kopējo pārvaldāmo māju un dzīvokļu īpašnieku skaitu, uzskatāms par salīdzinoši nelielām izmaksām, turklāt tās ir vienreizējas.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pārvaldnieki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aptuveni 39,5 tūkst.  daudzdzīvokļu dzīvojamo ēku un 1350 aktīvo dzīvojamo māju pārvaldnieku reģistrā, līdz ar to vidēji uz vienu pārvaldnieku ir 30 mājas. Vienā daudzdzīvokļu mājā vidēji ir 50 dzīvokļu, attiecīgi aprēķinot viena dzīvokļa vienreizējo maksājumu tas veido 0,30 eur. Aprēķinot kopējo izmaksu slogu, aktīvajiem pārvaldniekiem (1350) iegādājoties standartu (44,09 eur), tas ir 59 521,5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59 521,50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dzīvojamo māju pārvaldnieki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44,09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Latvijas standarta iegādes cena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1 350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aktīvo dzīvojamo māju pārvaldnieku skaits reģistrā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59 521,50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59 521,50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Namu pārvaldītāju un apsaimniekotāju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24-TA-528</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24-TA-528</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anotācija_(ex_ante)_24-TA-528.docx</dc:title>
</cp:coreProperties>
</file>

<file path=docProps/custom.xml><?xml version="1.0" encoding="utf-8"?>
<Properties xmlns="http://schemas.openxmlformats.org/officeDocument/2006/custom-properties" xmlns:vt="http://schemas.openxmlformats.org/officeDocument/2006/docPropsVTypes"/>
</file>