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24. jūlija noteikumos Nr. 446 "Noteikumi par lauksaimniecības, lauku un zivsaimniecības saimnieciskās darbības veicēju aizdevumu programmu""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2018. gada 24. jūlija noteikumos Nr. 446 "Noteikumi par lauksaimniecības, lauku un zivsaimniecības saimnieciskās darbības veicēju aizdevumu programmu"" sagatavots, pamatojoties uz Attīstības finanšu institūcijas likuma 12. panta ceturto daļu un Lauksaimniecības un lauku attīstības likuma 5.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kārtību, kādā piešķir valsts un Eiropas Savienības atbalstu primārās lauksaimniecības produkcijas ražotājiem Kopējās lauksaimniecības politikas stratēģiskā plāna 2023.–2027. gadam (turpmāk – KLP SP) intervencēs "Atbalsts aizdevumu veidā ieguldījumiem un apgrozāmajiem līdzekļiem lauku saimniecībās" un "Atbalsts ieguldījumiem nelauksaimniecības aktivitāšu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24. jūlija noteikumos Nr. 446 "Noteikumi par lauksaimniecības, lauku un zivsaimniecības saimnieciskās darbības veicēju aizdevumu programmu" (turpmāk – noteikumi Nr. 446) noteikta kārtība, kādā attīstības finanšu institūcija "Altum" (turpmāk – sabiedrība "Altum") piešķir valsts un Eiropas Savienības atbalstu lauku attīstībai aizdevumu veidā apakšpasākumos "Atbalsts ieguldījumiem lauku saimniecībās", "Atbalsts ieguldījumiem pārstrādē" un "Atbalsts ieguldījumiem ar lauksaimniecību nesaistītu darbību radīšanā un attīstīšanā". Atbalsts tiek piešķirts gan </w:t>
      </w:r>
      <w:r w:rsidR="00000000" w:rsidRPr="00000000" w:rsidDel="00000000">
        <w:rPr>
          <w:i w:val="1"/>
          <w:rtl w:val="0"/>
        </w:rPr>
        <w:t xml:space="preserve">de minimis</w:t>
      </w:r>
      <w:r w:rsidR="00000000" w:rsidRPr="00000000" w:rsidDel="00000000">
        <w:rPr>
          <w:rtl w:val="0"/>
        </w:rPr>
        <w:t xml:space="preserve"> atbalsta veidā, ievērojot atbilstošos Eiropas Savienības tiesību aktus par </w:t>
      </w:r>
      <w:r w:rsidR="00000000" w:rsidRPr="00000000" w:rsidDel="00000000">
        <w:rPr>
          <w:i w:val="1"/>
          <w:rtl w:val="0"/>
        </w:rPr>
        <w:t xml:space="preserve">de minimis</w:t>
      </w:r>
      <w:r w:rsidR="00000000" w:rsidRPr="00000000" w:rsidDel="00000000">
        <w:rPr>
          <w:rtl w:val="0"/>
        </w:rPr>
        <w:t xml:space="preserve"> atbalsta piešķiršanu, gan saskaņā ar Latvijas Lauku attīstības programmas 2014.–2020. gadam īstenošanas pārejas periodā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nozare pēdējos gados ir saskārusies ar lielām problēmām, jo ražošanas resursu izmaksas strauji palielinās, ievērojami pārsniedzot saražotās produkcijas cenu kāpumu. Vienlaikus klimata pārmaiņu radītais apdraudējums nozīmīgi ietekmē saimniecību ekonomisko stabilitāti un dzīvotspēju, tā ka palielinās nepieciešamība pēc papildu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primāro ražotāju piekļuvi finanšu līdzekļiem, ar KLP SP ieviestas valsts un Eiropas Savienības intervences "Atbalsts aizdevumu veidā ieguldījumiem un apgrozāmajiem līdzekļiem lauku saimniecībās" un "Atbalsts ieguldījumiem nelauksaimniecības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intervencē "Atbalsts aizdevumu veidā ieguldījumiem un apgrozāmajiem līdzekļiem lauku saimniecībās" paredzēts 3 000 000 eiro piešķirt no Eiropas Lauksaimniecības fonda lauku attīstībai (turpmāk – ELFLA), papildinot jau esošo lauksaimniecības, lauku un zivsaimniecības saimnieciskās darbības veicēju aizdevumu programmu. Izmantojot minēto finansējumu, atbalstu finanšu instrumentu aizdevumu veidā varēs piešķirt lauksaimniecības saimnieciskās darbības veicējiem saskaņā ar KLP SP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intervencē "Atbalsts ieguldījumiem nelauksaimniecības aktivitāšu īstenošanai" paredzēts 6 000 000 eiro piešķirt no ELFLA, papildinot jau esošo lauksaimniecības, lauku un zivsaimniecības saimnieciskās darbības veicēju aizdevumu programmu. Izmantojot minēto finansējumu, atbalstu finanšu instrumentu aizdevumu veidā varēs piešķirt saimnieciskās darbības veicējiem lauku attīstībai saskaņā ar KLP SP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Aizdevumus turpinās izsniegt sabiedrība "Altum" ar iespējami zemāko procentu likmi. </w:t>
      </w:r>
      <w:r w:rsidR="00000000" w:rsidRPr="00000000" w:rsidDel="00000000">
        <w:rPr>
          <w:i w:val="1"/>
          <w:rtl w:val="0"/>
        </w:rPr>
        <w:t xml:space="preserve">De minimis</w:t>
      </w:r>
      <w:r w:rsidR="00000000" w:rsidRPr="00000000" w:rsidDel="00000000">
        <w:rPr>
          <w:rtl w:val="0"/>
        </w:rPr>
        <w:t xml:space="preserve"> regulējums neattieksies uz finansējumu, kas piešķirts primārajiem lauksaimniecības produkcijas ražotājiem saskaņā ar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fonda lauku attīstībai (ELFLA), un ar ko atceļ Regulas (ES) Nr. 1305/2013 un (ES) Nr. 1307/2013, (turpmāk – regula 2021/2115) nosacījumiem, tādējādi samazinot administratīvo slogu atbilstošajiem saimnieciskās darbības veicējiem.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noteikumos Nr. 446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punkts papildināts ar atsaucēm uz KLP SP intervencēm "Atbalsts aizdevumu veidā ieguldījumiem un apgrozāmajiem līdzekļiem lauku saimniecībās" un "Atbalsts ieguldījumiem nelauksaimniecības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punkts papildināts ar jaunu 4.5. un  4.6. apakšpunktu, papildus esošajiem finansējuma avotiem aizdevumiem atvēlot 9 000 000 eiro no KLP SP ELFLA finansējuma, proti, 4.5. apakšpunktā noteikts KLP SP ELFLA intervencei "Atbalsts aizdevumu veidā ieguldījumiem un apgrozāmajiem līdzekļiem lauku saimniecībās" pieejamais finansējums 3 000 000 eiro apmērā un 4.6. apakšpunktā – KLP SP ELFLA intervencei "Atbalsts ieguldījumiem nelauksaimniecības aktivitāšu īstenošanai" pieejamais finansējums 6 000 000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5.2. apakšpunktā ir palielināts iespējamais valsts aizdevuma summas apmērs līdz 10 000 000 eiro. Šo valsts aizdevumu finanšu institūcija var piesaistīt aizdevumu finansēšanai saskaņā ar normatīvajiem aktiem par kārtību, kādā ministrijas un citas centrālās valsts iestādes iekļauj gadskārtējā valsts budžeta likumprojektā valsts aizdevumu pieprasījumus, un valsts aizdevumu izsniegšanas un apkalpošanas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vienotu pieeju programmas finansējuma pārvaldībai, 5.13. apakšpunkts papildināts ar jaunu normu, nosakot, ka pārvaldības izmaksu segšanai, ja tiek izmantots  4.5. un 4.6. apakšpunktā minētais finansējuma avots, ir jāievēro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68. panta 4.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8. punktā precizēti nosacījumi, kurus ievērojot piešķir finansējumu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4.1. vai 4.4. apakšpunktā minēto finansējumu lauksaimniecības nozarē piešķir, ievērojot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4.1. vai 4.4. apakšpunktā minēto finansējumu pārējās nozarēs piešķir, ievērojot Komisijas 2023. gada 13. decembra Regulu (EK)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4.3. apakšpunktā minēto finansējumu piešķir lauksaimniecības un pārējās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4.5. apakšpunktā minēto finansējumu lauksaimniecības nozarē piešķir, ievērojot regulas 2021/2115 73. panta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4.6. apakšpunktā minēto finansējumu pārējās nozarēs, izņemot lauksaimniecības produktu pārstrādē, piešķir, ievērojot regulas 2021/2115 73. panta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4.2. apakšpunktā minēto finansējumu piešķir zivsaimniecības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8.2., 11.4., 11.5., 11.6., 11.7., 11.8., 11.10., 11.11. un 11.12. apakšpunkts ir aktualizēti, un </w:t>
      </w:r>
      <w:r w:rsidR="00000000" w:rsidRPr="00000000" w:rsidDel="00000000">
        <w:rPr>
          <w:i w:val="1"/>
          <w:rtl w:val="0"/>
        </w:rPr>
        <w:t xml:space="preserve">NACE </w:t>
      </w:r>
      <w:r w:rsidR="00000000" w:rsidRPr="00000000" w:rsidDel="00000000">
        <w:rPr>
          <w:rtl w:val="0"/>
        </w:rPr>
        <w:t xml:space="preserve">2. redakcija aizstāta ar </w:t>
      </w:r>
      <w:r w:rsidR="00000000" w:rsidRPr="00000000" w:rsidDel="00000000">
        <w:rPr>
          <w:i w:val="1"/>
          <w:rtl w:val="0"/>
        </w:rPr>
        <w:t xml:space="preserve">NACE </w:t>
      </w:r>
      <w:r w:rsidR="00000000" w:rsidRPr="00000000" w:rsidDel="00000000">
        <w:rPr>
          <w:rtl w:val="0"/>
        </w:rPr>
        <w:t xml:space="preserve">2.1. redakciju atbilstoši Komisijas 2022. gada 10. oktobra Deleģētajai regulai (ES) 2023/137, ar kuru groza Eiropas Parlamenta un Padomes Regulu (EK) Nr. 1893/2006, ar ko izveido </w:t>
      </w:r>
      <w:r w:rsidR="00000000" w:rsidRPr="00000000" w:rsidDel="00000000">
        <w:rPr>
          <w:i w:val="1"/>
          <w:rtl w:val="0"/>
        </w:rPr>
        <w:t xml:space="preserve">NACE </w:t>
      </w:r>
      <w:r w:rsidR="00000000" w:rsidRPr="00000000" w:rsidDel="00000000">
        <w:rPr>
          <w:rtl w:val="0"/>
        </w:rPr>
        <w:t xml:space="preserve">2. red. saimniecisko darbību statistisko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9. punkts ir papildināts ar atsauci uz viena vienota uzņēmuma definīciju atbilstoši regulas Nr. 1408/2013 2. panta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11. punkts ir papildināts ar jaunu nosacījumu, ievērojot regulas 2021/2115 73. panta 3. punkta "c", "e" un "g" apakšpunktā noteiktās prasības, t. i., aizdevumu nepiešķir apakšpunktu minētājām darbībām, ja aizdevumu piešķir, izmantojot noteikumu 4.5. un 4.6. apakšpunktā minēto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noteikumi ir papildināti ar jaunu 12.</w:t>
      </w:r>
      <w:r w:rsidR="00000000" w:rsidRPr="00000000" w:rsidDel="00000000">
        <w:rPr>
          <w:vertAlign w:val="superscript"/>
          <w:rtl w:val="0"/>
        </w:rPr>
        <w:t xml:space="preserve">1 </w:t>
      </w:r>
      <w:r w:rsidR="00000000" w:rsidRPr="00000000" w:rsidDel="00000000">
        <w:rPr>
          <w:rtl w:val="0"/>
        </w:rPr>
        <w:t xml:space="preserve">punktu, kas papildina noteikumu 12. punkta prasību, paskaidrojot, kas ir saimnieciskās darbības veikšanas vieta šo noteikumu izpratnē, jo tā nav noteikta citos normatīvajos aktos un ne vienmēr saimnieciskās darbības veikšanas vietu var uzskatīt par juridisko adresi, it īpaši attiecībā uz lauksaimniecības primāro produktu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noteikumi ir papildināti ar jaunu 14.</w:t>
      </w:r>
      <w:r w:rsidR="00000000" w:rsidRPr="00000000" w:rsidDel="00000000">
        <w:rPr>
          <w:vertAlign w:val="superscript"/>
          <w:rtl w:val="0"/>
        </w:rPr>
        <w:t xml:space="preserve">1</w:t>
      </w:r>
      <w:r w:rsidR="00000000" w:rsidRPr="00000000" w:rsidDel="00000000">
        <w:rPr>
          <w:rtl w:val="0"/>
        </w:rPr>
        <w:t xml:space="preserve"> punktu, nosakot, ka sabiedrība "Altum" ir tiesīga restrukturizēt aizdevumu (tostarp atlikt pamatsummas apmaksu, pagarinot aizdevuma termiņu, mainīt maksājumu kārtību (apmēru) un struktūru (periodiskumu)), ja aizdevuma saņēmējs nespēj nodrošināt aizdevuma līgumā paredzēto saistību izpildi, bet naudas plūsma vai saimniecības attīstības plāns apliecina saimnieciskā darbības veicēja spēju atmaksāt aizdevumu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15.2. apakšpunktā minētā maksimālā aizdevuma summa, ko paredzēts izsniegt apgrozāmo līdzekļu iegādei, tiek palielināta līdz 100 000 eiro, jo tiek prognozēts lielāks pieprasījums pēc aizdevumiem apgrozāmo līdzekļu iegādei, tāpēc ka arī šogad ir īpaši nelabvēlīgi laikapstākļi Latvijas lauksaimniecības nozarei, un to dēļ  Ministru kabineta 2025. gada 5. augusta ārkārtas sēdē tika izsludināta ārkārtējā situācija lauksaimniecībā visā Latvijas teritorijā līdz 2025. gada 4. novembrim. Lai maksimāli, pēc iespējas efektīvāk izmantotu Latvijas Lauku attīstības programmas 2014.–2020. gadam īstenošanas pārejas periodā apakšpasākumiem pieejamo finansējumu, 15.2. apakšpunkts ir papildināts ar nosacījumu, ka aizdevumus apgrozāmo līdzekļu iegādei var piešķirt tikai no Latvijas Lauku attīstības programmas 2014.–2020. gadam īstenošanas pārejas periodā apakšpasākumiem pieejamā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15.3. apakšpunkts ir izteikts jaunajā redakcijā, ievērojot regulas 2021/2115 73. panta 3. punkta "c"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noteikumi ir papildināti ar jaunu 15.</w:t>
      </w:r>
      <w:r w:rsidR="00000000" w:rsidRPr="00000000" w:rsidDel="00000000">
        <w:rPr>
          <w:vertAlign w:val="superscript"/>
          <w:rtl w:val="0"/>
        </w:rPr>
        <w:t xml:space="preserve">2</w:t>
      </w:r>
      <w:r w:rsidR="00000000" w:rsidRPr="00000000" w:rsidDel="00000000">
        <w:rPr>
          <w:rtl w:val="0"/>
        </w:rPr>
        <w:t xml:space="preserve"> punktu, nosakot, ka atbilstoši regulas 2021/2115 73. panta 3. punkta "c" apakšpunktā noteiktajam ierobežojums par apbūvētas un neapbūvētas zemes iegādi nav attiecināms, ja aizdevums ir saņemts lauku saimniecības dibināšanai un uzņēmējdarbības uzsākšanai gados jaunam lauksaimniekam. Šis nosacījums atbilst KLP SP noteiktajam par to, ka regulas 2021/2115 73. panta 3. punkta "c" apakšpunktā paredzētais ierobežojums neattiecas tikai, ja aizdevums ir saņemts lauku saimniecības dibināšanai un uzņēmējdarbības uzsākšanai gados jaunam lauksaimniekam. Punktā ir arī atsauce uz gados jauna lauksaimnieka definīciju, kas ir noteikta normatīvajos aktos par valsts un Eiropas Savienības atbalsta piešķiršanas kārtību Eiropas Lauksaimniecības fonda lauku attīstībai intervencē "Atbalsts gados jaunajiem lauksaimniekiem uzņēmējdarbības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18.3. apakšpunktā precizēta atsauce uz regulas Nr. 717/2014 3. panta 2.a un 3. punktā noteikto maksimālo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19.2. apakšpunktā precizēta atsauce uz regulas Nr. 1408/2013 1. panta 2.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noteikumi ir papildināti ar jaunu 21.</w:t>
      </w:r>
      <w:r w:rsidR="00000000" w:rsidRPr="00000000" w:rsidDel="00000000">
        <w:rPr>
          <w:vertAlign w:val="superscript"/>
          <w:rtl w:val="0"/>
        </w:rPr>
        <w:t xml:space="preserve">2</w:t>
      </w:r>
      <w:r w:rsidR="00000000" w:rsidRPr="00000000" w:rsidDel="00000000">
        <w:rPr>
          <w:rtl w:val="0"/>
        </w:rPr>
        <w:t xml:space="preserve"> punktu, nosakot, kuras prasības atbilstoši regulas 2021/2115 73. panta 4. punktā noteiktajai maksimālajai atbalsta likmei ir jāievēro, lai atbalstu varētu kumulēt ar citu investīciju atbalstu attiecībā uz vienām un tām pašām attiecināmajām izmaksām.  Ir noteikts, ka gados jauniem lauksaimniekiem, piešķirot atbalstu, maksimālo atbalsta likmi var palielināt līdz 80 procentiem atbilstoši regulas 2021/2115 73. panta 4. punkta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precizēts 22. punkts, skaidri nosakot, kuri nosacījumi jāievēro datu uzglabāšanā gan atbalsta saņēmējam, gan sabiedrībai "Altum" saskaņā ar regulu 2023/2831, regulu Nr. 1408/2013, regulu Nr. 717/2014 un regulu Nr. 1305/2013;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jaunajā 25.</w:t>
      </w:r>
      <w:r w:rsidR="00000000" w:rsidRPr="00000000" w:rsidDel="00000000">
        <w:rPr>
          <w:vertAlign w:val="superscript"/>
          <w:rtl w:val="0"/>
        </w:rPr>
        <w:t xml:space="preserve">1</w:t>
      </w:r>
      <w:r w:rsidR="00000000" w:rsidRPr="00000000" w:rsidDel="00000000">
        <w:rPr>
          <w:rtl w:val="0"/>
        </w:rPr>
        <w:t xml:space="preserve"> punktā noteikts, ka sabiedrība "Altum" atbilstoši regulas 2021/2115 80. panta 2. punktam ievēro regulas 2021/1060 59. panta 9. punktā noteiktās prasības, nodrošinot atsevišķu lauksaimniecībai sniegtā atbalsta finanšu līdzekļu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noteikumu 28. punkts ir precizēts, izsakot to jaunajā redakcijā un norādot aizdevumam izmantoto finansējuma avotu, t. i., aizdevumu, izmantojot noteikumu 4.1., 4.2. vai 4.4. apakšpunktā minēto finansējumu, piešķir līdz regulas Nr. 1408/2013 7. panta 4. punktā un 8. pantā, regulas 2023/2831 7. panta 3. punktā un 8. pantā vai regulas Nr. 717/2014 7. panta 4. punktā un 8. pantā noteiktā piemērošanas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jaunajā 31. punktā noteikts, ka aizdevumu, izmantojot noteikumu 4.5. vai 4.6. apakšpunktā minēto finansējumu, piešķir līdz regulas 2021/2115 86. panta 4. punktā vai regulas 2021/1060 63. panta 2. punktā noteiktā piemērošanas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jaunajā 32. punktā noteikts, ka noteikumu 15.2. apakšpunkts, kas nosaka, ka aizdevumus apgrozāmo līdzekļu iegādei var piešķirt tikai no Latvijas Lauku attīstības programmas 2014.–2020. gadam īstenošanas pārejas periodā apakšpasākumiem pieejamā finansējuma, var izsniegt tikai līdz 15.12.2025., kas ir pēdējā piešķiršanas diena, jo no 16.12.2025. noteikumos Nr. 446 paredzēto finansējumu nevarēs izmantot aizdevumiem apgrozāmo līdzekļu iegādei, tāpēc ka turpmāk visi aizdevumi apgrozāmo līdzekļu iegādei tiks piešķirti saskaņā ar Ministru kabineta 2019. gada 3. decembra noteikumiem Nr. 582 "Kārtība, kādā īsteno valsts atbalsta programmu par aizdevumu piešķiršanu apgrozāmo līdzekļu iegādei lauksaimniecības, mežsaimniecības, zvejniecības un akvakultūras nozarē". Visi iepriekš noslēgtie līgumi par aizdevumiem apgrozāmo līdzekļu iegādei tiek izpildīti atbilstoši līgumos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"Lauksaimniecības, lauku un zivsaimniecības saimnieciskās darbības veicēju aizdevumi" rādītāju novērtējums (ELFLA 2021.–2027. g. plānošanas perioda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pielikumā ir pievienots sabiedrības "Altum" īstenotais programmas rādītāju un sagaidāmo zaudējumu novērtējums saskaņā ar Attīstības finanšu institūcijas likuma 12. panta trešās daļas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un juridiskas personas, kas nodarbojas ar lauksaimniecisko ražošanu, un uzņēmumi, kas nodarbojas ar saimniecisko darbību lauku apvidos, – kopā aptuveni 80 atbalsta saņēmēju.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un juridiskas personas, kas nodarbojas ar lauksaimniecisko ražošanu, un uzņēmumi, kas nodarbojas ar saimniecisko darbību lauku apvidos, – kopā aptuveni 80 atbalsta saņēmēju.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papildu ietekmes uz valsts budžetu, jo 9 000 000 eiro tiks novirzīti no KLP SP ELFLA piešķirtā publiskā finansējuma intervencēs LA 4.1.5. "Atbalsts aizdevumu veidā ieguldījumiem un apgrozāmajiem līdzekļiem lauku saimniecībās" un LA 4.4. "Atbalsts ieguldījumiem nelauksaimniecības aktivitāšu īstenošanai". Šie līdzekļi tiks ieskaitīti akciju sabiedrības "Altum" budžetā kā ilgtermiņa saistības pret Zemkopības ministriju, un tie paredzēti programmas īstenošanai kā 100 procentu ELFLA finansējums (3 000 000 eiro no intervences LA 4.1.5. "Atbalsts aizdevumu veidā ieguldījumiem un apgrozāmajiem līdzekļiem lauku saimniecībās") un 85 procenti ELFLA finansējums (6 000 000 eiro intervencē LA 4.4. "Atbalsts ieguldījumiem nelauksaimniecības aktivitāšu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 (Eiropas Savienības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1305/2013 par atbalstu lauku attīstībai no Eiropas Lauksaimniecības fonda lauku attīstībai (ELFLA) un ar ko atceļ Padomes Regulu (EK) Nr. 1698/2005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10. oktobra Deleģētā regula (ES) 2023/137, ar kuru groza Eiropas Parlamenta un Padomes Regulu (EK) Nr. 1893/2006, ar ko izveido NACE 2. red.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netiek mainītas, ietekmētas vai neieviestas iepriekš no Eiropas Savienības tiesību normām izrietošās prasības, piemēram, Komisijas 2014. gada 17. jūnija Regulas (ES) Nr. 651/2014, ar ko noteiktas atbalsta kategorijas atzīst par saderīgām ar iekšējo tirgu, piemērojot Līguma 107. un 108. pantu, 1. pielikumā minētās.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6., 28., 30.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446 ieviešot atbalstu saskaņā ar regulu Nr. 1408/2013, tika izmantota regulas Nr. 1408/2013 7. pantā paredzētā rīcības brīvība, bet tā neattiecas uz šo noteikumu grozījumu projektu. Savukārt </w:t>
            </w:r>
            <w:r w:rsidR="00000000" w:rsidRPr="00000000" w:rsidDel="00000000">
              <w:rPr>
                <w:sz w:val="24"/>
                <w:i w:val="1"/>
                <w:rtl w:val="0"/>
              </w:rPr>
              <w:t xml:space="preserve">de minimis</w:t>
            </w:r>
            <w:r w:rsidR="00000000" w:rsidRPr="00000000" w:rsidDel="00000000">
              <w:rPr>
                <w:sz w:val="24"/>
                <w:rtl w:val="0"/>
              </w:rPr>
              <w:t xml:space="preserve"> atbalsta uzskaites sistēma Latvijā ieviesta jau no 2012.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 (Eiropas Savienības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7., 11., 30.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446 ieviešot atbalstu saskaņā ar Komisijas regulu Nr. 2023/2831, tika izmantota regulas 2023/2831 7. pantā paredzētā rīcības brīvība, bet tā neattiecas uz šo noteikumu grozījumu projektu. Savukārt </w:t>
            </w:r>
            <w:r w:rsidR="00000000" w:rsidRPr="00000000" w:rsidDel="00000000">
              <w:rPr>
                <w:sz w:val="24"/>
                <w:i w:val="1"/>
                <w:rtl w:val="0"/>
              </w:rPr>
              <w:t xml:space="preserve">de minimis</w:t>
            </w:r>
            <w:r w:rsidR="00000000" w:rsidRPr="00000000" w:rsidDel="00000000">
              <w:rPr>
                <w:sz w:val="24"/>
                <w:rtl w:val="0"/>
              </w:rPr>
              <w:t xml:space="preserve"> atbalsta uzskaites sistēma Latvijā ieviesta jau no 2012.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1305/2013 par atbalstu lauku attīstībai no Eiropas Lauksaimniecības fonda lauku attīstībai (ELFLA) un ar ko atceļ Padomes Regulu (EK) Nr. 1698/2005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446 ieviešot atbalstu saskaņā ar Komisijas regulu Nr. 1305/2013, tika izmantota regulas Nr. 1305/2013 17. panta 3. punktā paredzētā rīcības brīvība, bet tā neattiecas uz šo noteikumu grozījumu projektu. Citos regulas Nr. 1305/2013 pantos paredzētā rīcības brīvība neattiecas uz šo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3. punkta "e" un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2021/2115 paredz visus iespējamos pasākumus, kurus var sniegt atbalstu no Eiropas lauksaimniecības fondu lauku attīstībai. Dalībvalstis atbilstoši regulas 2021/2115 104. pantam atkarībā no to ekonomiskās un sociālās situācijas izvēlas konkrētus pasākumus, un pastāv rīcības brīvība regulas ieviešanā, atkarībā no situācijas dalībvalstī attiecīgos nosacījumus ietverot KLP SP, kas saskaņojams ar Eiropas Komisiju. Latvija kā Eiropas Savienības dalībvalsts jau ir izmantojusi minēto rīcības brīvību KLP SP sagatavošanā atbilstoši 104. pantam, un ar 2023. gada 1. janvāri sākās tā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Nr. 446 15. punktu atbilstoši KLP SP noteiktajam ir paredzēta regulas (ES) 2021/2115 73. panta 1. un 2. punktā minētā rīcības brīvība: finansiāli tiek atbalstītas investīcijas materiālajos un nemateriālajos aktīvos, kas īstenotas atbilstoši regulas 2021/2115 73. pantam un arī noteiktas KLP 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punktā atbilstoši KLP SP noteiktam ir paredzēta regulas 2021/2115 73. panta 4. punkta "a" apakšpunktā dotā rīcības brīvība noteikt maksimālās atbalsta likmes palielinājuma iespējas gados jaunajiem lauksaimniekiem, bet netika izmantota 73. panta 4. punkta  "b" un "c" apakšpunktā noteiktā rīcības brīvība, jo tā uz šo noteikumu projektu neattiecas ("b" un "c" apakšpunktā minētos pasākumus regulē atsevišķi citi specifiskie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Nr. 446 15.</w:t>
            </w:r>
            <w:r w:rsidR="00000000" w:rsidRPr="00000000" w:rsidDel="00000000">
              <w:rPr>
                <w:sz w:val="24"/>
                <w:vertAlign w:val="superscript"/>
                <w:rtl w:val="0"/>
              </w:rPr>
              <w:t xml:space="preserve">2</w:t>
            </w:r>
            <w:r w:rsidR="00000000" w:rsidRPr="00000000" w:rsidDel="00000000">
              <w:rPr>
                <w:sz w:val="24"/>
                <w:rtl w:val="0"/>
              </w:rPr>
              <w:t xml:space="preserve">punktu atbilstoši KLP SP noteiktajam ir paredzēta regulas 2021/2115 73. panta 3. punkta "c" apakšpunktā dotā rīcības brīvība, t. i., zemes iegādes apjoma ierobežojums neattiecas uz aizdevumiem, kurus gados jaunie lauksaimnieki saņem lauku saimniecības dibināšanai un uzņēmējdarbības uzsākšanai. Netiek izmantota minētā panta punktā noteiktā rīcības brīvība neattiecināt zemes iegādes apjoma ierobežojumu uz aizdevumiem, kuros paredzēta zemes iegāde vides saglabāšanas un ar oglekli bagātas augsnes saglabāšanas vajadzībām, jo šī rīcības brīvība uz šo noteikumu projektu neattiecas, tāpēc ka minētie nosacījumi nav aprakstīti KLP SP un nav pamatoti ar visaptverošu SVID analīzi, tāpēc nav ieviešami.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Citos regulas 2021/2115 pantos paredzētā rīcības brīvība neattiecas uz šo noteikumu projektu.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(ES)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2.a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717/2014 3. panta 2.a punktā noteiktā rīcības brīvība ir pārņemta un iepriekš ietverta MK noteikumu Nr. 446 18.3. apakšpunktā. Citos regulas Nr. 717/2014 pantos paredzēta rīcības brīvība neattiecas uz šo noteikumu projektu.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10. oktobra Deleģētā regula (ES) 2023/137, ar kuru groza Eiropas Parlamenta un Padomes Regulu (EK) Nr. 1893/2006, ar ko izveido NACE 2. red. saimniecisko darbību statistisko klasifikāciju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11., 13., 14., 15., 16., 17., 18., 19., 20.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https://tapportals.mk.gov.lv/public_participation/dc4529a3-2bb1-4cc8-842e-436b91a1202a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tika izsludināta 07.07.2025. un notika līdz 21.07.2025. No sabiedrības netika saņemti ne iebildumi, ne priekšlikumi.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25-TA-1585</w:t>
    </w:r>
    <w:r>
      <w:br/>
    </w:r>
    <w:r w:rsidR="00000000" w:rsidRPr="00000000" w:rsidDel="00000000">
      <w:rPr>
        <w:rtl w:val="0"/>
      </w:rPr>
      <w:t xml:space="preserve">Izdrukāts 29.07.2026. 23.32 - 5.0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25-TA-1585</w:t>
    </w:r>
    <w:r>
      <w:br/>
    </w:r>
    <w:r w:rsidR="00000000" w:rsidRPr="00000000" w:rsidDel="00000000">
      <w:rPr>
        <w:rtl w:val="0"/>
      </w:rPr>
      <w:t xml:space="preserve">Izdrukāts 29.07.2026. 23.32 - 5.0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anotācija_(ex_ante)_25-TA-1585.docx</dc:title>
</cp:coreProperties>
</file>

<file path=docProps/custom.xml><?xml version="1.0" encoding="utf-8"?>
<Properties xmlns="http://schemas.openxmlformats.org/officeDocument/2006/custom-properties" xmlns:vt="http://schemas.openxmlformats.org/officeDocument/2006/docPropsVTypes"/>
</file>