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"Grozījums Ministru kabineta 2021. gada 25. februāra noteikumos Nr. 129 "Profesora vai asociētā profesora amata pretendenta un amatā esoša profesora vai asociētā profesora zinātniskās un pedagoģiskās kvalifikācijas vai mākslinieciskās jaunrades darba rezultātu novērtēšanas kārtība""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"Grozījums Ministru kabineta 2021. gada 25. februāra noteikumos Nr. 129 "Profesora vai asociētā profesora amata pretendenta un amatā esoša profesora vai asociētā profesora zinātniskās un pedagoģiskās kvalifikācijas vai mākslinieciskās jaunrades darba rezultātu novērtēšanas kārtība"" (turpmāk - projekts) sagatavots, īstenojot Augstskolu likuma 34. panta piektajā daļā noteikto pilnvarojumu. Ar to tiek precizēts, kā novērtējama profesora vai asociētā profesora amata pretendenta un amatā esoša profesora vai asociētā profesora zinātniskā kvalifikācija tiesību zinātnē.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mērķis ir uzlabot Ministru kabineta 2021. gada 25. februāra noteikumos Nr. 129 “Profesora vai asociētā profesora amata pretendenta un amatā esoša profesora vai asociētā profesora zinātniskās un pedagoģiskās kvalifikācijas vai mākslinieciskās jaunrades darba rezultātu novērtēšanas kārtība” (turpmāk – Noteikumi) profesoru vai asociēto profesoru amata pretendentu vai amatā esošu profesoru vai asociēto profesoru darba rezultātu novērtēšanas kārtību tiesību zinātnē, sekmējot tiesu varas un tiesību zinātnes mijiedarbību Latvijas tiesību sistēmas pilnveidē.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Latvijā kā demokrātiskā tiesiskā valstī, kurā pastāv tiesību avotu daudzveidības princips, tiesību normu jaunradē un piemērošanā liela nozīme ir tiesību zinātnei. Proti, tiesību zinātne vienlaikus ir ne vien sociālo zinātņu apakšnozare, bet arī tiek izmantota gan tiesību politikas veidošanā, gan kā tiesību palīgavots tiesu un valsts pārvaldes nolēmumu argumentācijā (</w:t>
      </w:r>
      <w:r w:rsidR="00000000" w:rsidRPr="00000000" w:rsidDel="00000000">
        <w:rPr>
          <w:i w:val="1"/>
          <w:rtl w:val="0"/>
        </w:rPr>
        <w:t xml:space="preserve">plašāk sk.: Neimanis J. Ievads tiesībās. Rīga: Jānis Neimanis, 2004, 71.‑72. lpp.</w:t>
      </w:r>
      <w:r w:rsidR="00000000" w:rsidRPr="00000000" w:rsidDel="00000000">
        <w:rPr>
          <w:rtl w:val="0"/>
        </w:rPr>
        <w:t xml:space="preserve">). Arī Satversmes tiesa, no vienas puses, uzsvērusi tiesību zinātnes izmantošanas kā tiesību avotu daudzveidības principa izpausmes nozīmi, piemēram, Ministru kabineta noteikumu projektu izstrādē un, no otras puses, atzinusi tiesību zinātnes (doktrīnas) izmantošanu par vienu no Satversmei atbilstošas tiesību normu piemērošanas priekšnoteikumiem (</w:t>
      </w:r>
      <w:r w:rsidR="00000000" w:rsidRPr="00000000" w:rsidDel="00000000">
        <w:rPr>
          <w:i w:val="1"/>
          <w:rtl w:val="0"/>
        </w:rPr>
        <w:t xml:space="preserve">sk. Satversmes tiesas 2020. gada 28. septembra sprieduma lietā Nr. 2019‑37‑0103 29.3. punktu un 2020. gada 30. decembra lēmuma par tiesvedības izbeigšanu lietā Nr. 2020‑08‑01 13. punktu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3.1.1. apakšpunktā un to pielikuma 5. punktā ir noteikti publikāciju skaita un kvalitātes kritēriji, kas izmantojami profesora vai asociētā profesora amata pretendenta un amatā esoša profesora vai asociētā profesora zinātniskās kvalifikācijas novērtēšanai sociālajās zinātnēs, tostarp, tiesību zinātnē. Vērtēšanā ņem vērā, citstarp, anonīmi recenzētās zinātniskās publikācijas zinātniskajā žurnālā vai konferenču ziņojumu izdevumā, kas indeksēts datubāzē SCOPUS vai </w:t>
      </w:r>
      <w:r w:rsidR="00000000" w:rsidRPr="00000000" w:rsidDel="00000000">
        <w:rPr>
          <w:i w:val="1"/>
          <w:rtl w:val="0"/>
        </w:rPr>
        <w:t xml:space="preserve">Web of Science Core Collection</w:t>
      </w:r>
      <w:r w:rsidR="00000000" w:rsidRPr="00000000" w:rsidDel="00000000">
        <w:rPr>
          <w:rtl w:val="0"/>
        </w:rPr>
        <w:t xml:space="preserve"> vai iekļauts datubāzē </w:t>
      </w:r>
      <w:r w:rsidR="00000000" w:rsidRPr="00000000" w:rsidDel="00000000">
        <w:rPr>
          <w:i w:val="1"/>
          <w:rtl w:val="0"/>
        </w:rPr>
        <w:t xml:space="preserve">ERIH+</w:t>
      </w:r>
      <w:r w:rsidR="00000000" w:rsidRPr="00000000" w:rsidDel="00000000">
        <w:rPr>
          <w:rtl w:val="0"/>
        </w:rPr>
        <w:t xml:space="preserve">, vienlaikus paredzot minimālās prasības autora Hirša indeksam kā zinātniskās darbības starptautiskās ietekmes indikatoram. Tomēr būtiska daļa zinātnieku pētījumu tiesību zinātnē ir vērsti uz tieši Latvijai būtisku jautājumu apskati, tādēļ to citējamības novērtējumā jāparedz iespēja ņemt vērā ne tikai Hirša indeksu, bet arī šo publikāciju reālo pielietojumu Latvijas tiesu nolēmumos to argumentācijas kvalitātes uzlabošanai.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Profesora vai asociētā profesora amata pretendenta un amatā esoša profesora vai asociētā profesora zinātniskās kvalifikācijas novērtējumā netiek ņemts vērā atsevišķu tiesību zinātnes apakšnozaru nacionālais raksturs, kas Latvijas tiesību sistēmas nacionālo jautājumu padziļinātas zinātniskas izpētes gadījumā var negatīvi ietekmēt tiesību zinātnieku publikāciju citējamību starptautiskajā zinātnes vidē.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izdarīt grozījumus Noteikumu pielikuma 5. punktā, pieļaujot, ka tiesību zinātnē Hirša indeksa minimumam var pielīdzināt zinātnisko publikāciju vairākkārtēju citējamību pārskata periodā Latvijas tiesu nolēmumos (Noteikumu pielikumam pievienota otrā piezīme). Informāciju par zinātnisko publikāciju citējamību varēs iegūt oficiālajā izdevumā "Latvijas Vēstnesis" (www.vestnesis.lv), kurā tiek publicēti Satversmes tiesas nolēmumi, un Latvijas tiesu portāla e-pakalpojumu vietnē  www.manas.tiesas.lv (kā arī E-lietas portālā www.elieta.lv), kur tiek publicēti pārējo tiesu nolēmumi.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zinātnes profesoru vai asociēto profesoru amata kandidāti, kā arī amatā esošie profesori un asociētie profesori.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kārtība, kādā tiek vērtēta personas zinātniskā kvalifikācija, lai šī persona varētu kļūt par profesoru vai asociēto profesoru tiesību zinātnē.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ietvertais regulējums būtiski nemaina Noteikumos paredzēto regulējumu. Ierosinājums izmaiņām Noteikumos ir nācis no Latvijas zinātnieku vidus un projekta izstrādē tika iesaistīta Latvijas Universitātes Juridiskā fakultāte.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tika nosūtīts saskaņošanai augstskolām, kuras īsteno studiju programmas tiesību zinātnes nozarē. Latvijas Universitāte saskaņoja projektu bez iebildumiem un priekšlikumiem, savukārt Daugavpils Universitāte, Rēzeknes Tehnoloģiju akadēmija un Biznesa augstskola "Turība" atzinumu nav sniegušas.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līdzsvaro Latvijas valsts nacionālās tiesiskās sistēmas intereses, veicinot tiesību zinātnes mijiedarbību ar tiesu praksi nacionālā līmenī, ar ieguvumiem no Latvijas dalības starptautiskās tiesību zinātnes norisēs.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Augstskolas, nozares profesoru padomes.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24-TA-1658</w:t>
    </w:r>
    <w:r>
      <w:br/>
    </w:r>
    <w:r w:rsidR="00000000" w:rsidRPr="00000000" w:rsidDel="00000000">
      <w:rPr>
        <w:rtl w:val="0"/>
      </w:rPr>
      <w:t xml:space="preserve">Izdrukāts 29.07.2026. 21.17 - 2.0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24-TA-1658</w:t>
    </w:r>
    <w:r>
      <w:br/>
    </w:r>
    <w:r w:rsidR="00000000" w:rsidRPr="00000000" w:rsidDel="00000000">
      <w:rPr>
        <w:rtl w:val="0"/>
      </w:rPr>
      <w:t xml:space="preserve">Izdrukāts 29.07.2026. 21.17 - 2.0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anotācija_(ex_ante)_24-TA-1658.docx</dc:title>
</cp:coreProperties>
</file>

<file path=docProps/custom.xml><?xml version="1.0" encoding="utf-8"?>
<Properties xmlns="http://schemas.openxmlformats.org/officeDocument/2006/custom-properties" xmlns:vt="http://schemas.openxmlformats.org/officeDocument/2006/docPropsVTypes"/>
</file>