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2018. gada 17. jūlija noteikumu Nr .421 "Kārtība, kādā veic gadskārtējā valsts budžeta likumā noteiktās apropriācijas izmaiņas" 41.- 43.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Solidaritātes izrādīšana un atbalsts Moldovai, veicinot Moldovas enerģētisko, sociālo un ekonomisko noturību, un mazinot hibrīdus draudus.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ekonomiskās izaugsmes un inflācijas stabilizāciju (IKP pieaugums ~2% un inflācija ~5% apmērā) 2024. gada pirmajā pusē, situācija Moldovas enerģētiskajā sektorā joprojām ir sarežģīta, un tā turpina atstāt negatīvu ietekmi uz Moldovas sabiedrības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2022. gadā Krievijas uzsāktā agresijas kara pret Ukrainu, daļēji tika atrasta alternatīva elektroenerģijas piegādēm no Ukrainas un pro-krieviskā Pārdņestras reģiona, kā arī nepastarpinātām gāzes piegādēm no Krievijas, tomēr Moldovai energoresursu pieejamība joprojām ir limitēta un energoresursu izmaksas ir augstas. Valsts turpina izmaksāt pabalstus iedzīvotājiem, lai palīdzētu kompensēt daļu no apkures un elektrības rēķinu summām. Paralēli tiek būvēta enerģētiskā infrastruktūra ar kaimiņvalsti - Rumāniju, kas prasa lielus finanšu ieguldījumus un ir laikietilpīgs process. Šai infrastruktūrai ilgtermiņā būtu jāstabilizē cena un jāmazina atkarība no augsta riska energoresursu piegādātājiem. Tāpat ir bažas, ka 2025. gada sākumā Moldovu var nelabvēlīgi ietekmēt Krievijas-Ukrainas gāzes tranzīta līguma beigas.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24. februārī Krievijas sāktās agresijas pret Ukrainu rezultātā, Moldovā ieplūda liels Ukrainas bēgļu skaits, un pašlaik valstī atrodas aptuveni 100 000 Ukrainas bēgļu. Kopš Krievijas agresijas kara sākuma, Moldova ikdienā sastopas ar kara izraisītām drošības, sociālām, ekonomiskām, humanitārām un politiskām sekām. Moldova, kurai ir viens no zemākajiem IKP </w:t>
      </w:r>
      <w:r w:rsidR="00000000" w:rsidRPr="00000000" w:rsidDel="00000000">
        <w:rPr>
          <w:i w:val="1"/>
          <w:rtl w:val="0"/>
        </w:rPr>
        <w:t xml:space="preserve">per capita</w:t>
      </w:r>
      <w:r w:rsidR="00000000" w:rsidRPr="00000000" w:rsidDel="00000000">
        <w:rPr>
          <w:rtl w:val="0"/>
        </w:rPr>
        <w:t xml:space="preserve"> rādītājiem Eiropā, 2022. gadā piedzīvoja ~30% inflāciju un ekonomikas sarukšanu par ~5%. Neskatoties uz situācijas pakāpenisko normalizāciju, esošās krīzes izraisīja strauju nabadzības pieaugumu, palielinot cilvēku skaitu, kas atrodas zem nabadzības sliekšņa no 25% 2021. gadā līdz 32% 2023.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Moldova (izņemot Pārdņestras reģionu) importē ~80% no patērētajiem energoresursiem. Krievijas agresija Ukrainā un enerģētiskā šantāža Moldovā izraisīja lielāko un nopietnāko enerģētikas krīzi Moldovas vēsturē. Krīzi galvenokārt noteica trīs faktori: 1) Ukrainas, kā galvenā ārējā elektrības piegādātāja, elektroenerģijas piegāžu samazināšana Krievijas radīto infrastruktūras bojājumu un savu kritisko vajadzību apmierināšanas dēļ; 2) Krievijas “Gazprom” gāzes piegādes apjoma samazināšana uz pusi un tam sekojošā enerģētiskā šantāža; 3) Krievijas agresijas kara izraisītais energoresursu cenu kāpums pasaulē. Šie faktori izraisīja komunālo pakalpojumu sadārdzinājumu līdz pat 700%. 2025. gadā Moldova var piedzīvot enerģētisko krīzi saistībā ar Krievijas-Ukrainas gāzes tranzīta līguma termiņa beigām (01.01.2025.).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grūtības turpina izmantot pro-krieviskā opozīcija, lai veidotu propagandas naratīvus publiskajā telpā ar mērķi graut atbalstu gan Moldovas pro-eiropeiskajai valdībai, gan tās veiksmīgi uzņemtajam kursam uz integrāciju Eiropas Savienībā (turpmāk - ES). Tas ir īpaši aktuāli 2024. gada Moldovas prezidenta vēlēšanu un konstitucionālā referenduma par pievienošanos ES kontekstā (abi notiks š.g. 20. oktobrī), kuros tiek novērota Krievijas iejaukšanās, kā arī kontekstā ar gaidāmajām parlamenta vēlēšanām 2025.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problēmu risināšanai Moldova ir izveidojusi Enerģētikas pārejas un neatkarības fondu </w:t>
      </w:r>
      <w:r w:rsidR="00000000" w:rsidRPr="00000000" w:rsidDel="00000000">
        <w:rPr>
          <w:i w:val="1"/>
          <w:rtl w:val="0"/>
        </w:rPr>
        <w:t xml:space="preserve">(Energy Transition and Independence Fund)</w:t>
      </w:r>
      <w:r w:rsidR="00000000" w:rsidRPr="00000000" w:rsidDel="00000000">
        <w:rPr>
          <w:rtl w:val="0"/>
        </w:rPr>
        <w:t xml:space="preserve">, kurā starptautiskie partneri tiek aicināti ieguldīt līdzekļus Moldovas enerģētiskās neatkarības veicināšanā, nepieciešamās enerģētiskās infrastruktūras izbūvē un atjaunojamās enerģijas kapacitāšu palielināšanā.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palīdzību Moldovai gan atbalstot Ukrainas bēgļus valstī, gan cīnoties pret Krievijas īstenotajām ļaunprātīgajām hibrīda aktivitātēm, kā arī stiprinot Moldovas kopējo drošību un noturību, starptautiskie partneri ir snieguši būtisku atbalstu Moldovai. Kopš 2021. gada, ES ir sniegušas atbalstu Moldovai grantu un aizdevumu formā vairāk nekā 2,2 mljrd. </w:t>
      </w:r>
      <w:r w:rsidR="00000000" w:rsidRPr="00000000" w:rsidDel="00000000">
        <w:rPr>
          <w:i w:val="1"/>
          <w:rtl w:val="0"/>
        </w:rPr>
        <w:t xml:space="preserve">euro</w:t>
      </w:r>
      <w:r w:rsidR="00000000" w:rsidRPr="00000000" w:rsidDel="00000000">
        <w:rPr>
          <w:rtl w:val="0"/>
        </w:rPr>
        <w:t xml:space="preserve"> apmērā. Enerģētikas jomā ES Moldovā veicina enerģētikas infrastruktūras izbūvi un sniedz atbalstu enerģētikas piegādātāju diversifikācijai. 2022. gadā Moldova tika pievienota arī Eiropas kontinentālajam elektrotīklam.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 atbalstu Moldovas enerģētiskas krīzes pārvārēšanai, 2023. gadā Latvija iemaksāja 50 000 </w:t>
      </w:r>
      <w:r w:rsidR="00000000" w:rsidRPr="00000000" w:rsidDel="00000000">
        <w:rPr>
          <w:i w:val="1"/>
          <w:rtl w:val="0"/>
        </w:rPr>
        <w:t xml:space="preserve">euro</w:t>
      </w:r>
      <w:r w:rsidR="00000000" w:rsidRPr="00000000" w:rsidDel="00000000">
        <w:rPr>
          <w:rtl w:val="0"/>
        </w:rPr>
        <w:t xml:space="preserve"> Moldovas Enerģētikas pārejas un neatkarības fondā. Arī šogad, solidarizējoties ar Moldovu un pievienojoties starptautiskajam atbalstam Moldovai, plānots veikt iemaksu Moldovas Enerģētikas pārejas un neatkarības fondā 50 000 </w:t>
      </w:r>
      <w:r w:rsidR="00000000" w:rsidRPr="00000000" w:rsidDel="00000000">
        <w:rPr>
          <w:i w:val="1"/>
          <w:rtl w:val="0"/>
        </w:rPr>
        <w:t xml:space="preserve">euro</w:t>
      </w:r>
      <w:r w:rsidR="00000000" w:rsidRPr="00000000" w:rsidDel="00000000">
        <w:rPr>
          <w:rtl w:val="0"/>
        </w:rPr>
        <w:t xml:space="preserve"> apmērā. Iemaksa būtu tiešs Latvijas atbalsts Moldovas enerģētiskā sektora noturības veicināšanai, jo īpaši ņemot vērā ziemas tuvošanos, Moldovas ierobežoto finanšu resursu apjomu, kā arī iespējamo jauno enerģētisko krīzi Krievijas-Ukrainas gāzes tranzīta līguma pārtraukšanas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Palīdzības sniegšana Moldovai 50 000 euro apmērā, veicinot Moldovas enerģētisko, sociālo un ekonomisko noturību, un mazinot hibrīdus draudus.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50 000 euro apmērā tiks segti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24-TA-2426</w:t>
    </w:r>
    <w:r>
      <w:br/>
    </w:r>
    <w:r w:rsidR="00000000" w:rsidRPr="00000000" w:rsidDel="00000000">
      <w:rPr>
        <w:rtl w:val="0"/>
      </w:rPr>
      <w:t xml:space="preserve">Izdrukāts 29.07.2026. 23.33 - 1.0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24-TA-2426</w:t>
    </w:r>
    <w:r>
      <w:br/>
    </w:r>
    <w:r w:rsidR="00000000" w:rsidRPr="00000000" w:rsidDel="00000000">
      <w:rPr>
        <w:rtl w:val="0"/>
      </w:rPr>
      <w:t xml:space="preserve">Izdrukāts 29.07.2026. 23.33 - 1.0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anotācija_(ex_ante)_24-TA-2426.docx</dc:title>
</cp:coreProperties>
</file>

<file path=docProps/custom.xml><?xml version="1.0" encoding="utf-8"?>
<Properties xmlns="http://schemas.openxmlformats.org/officeDocument/2006/custom-properties" xmlns:vt="http://schemas.openxmlformats.org/officeDocument/2006/docPropsVTypes"/>
</file>