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481 "Atbalsta programmas nosacījumi būvdarbiem daudzdzīvokļu mājās, to teritoriju labiekārtošanai un daudzdzīvokļu mājām noteikto atsavināmo zemju izpirkšanai""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2021. gada 6. jūlija noteikumos Nr. 481 "Atbalsta programmas nosacījumi būvdarbiem daudzdzīvokļu mājās, to teritoriju labiekārtošanai un daudzdzīvokļu mājām noteikto atsavināmo zemju izpirkšanai" (turpmāk – MK noteikumi Nr. 481).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precizēto komercdarbības atbalsta regulējumu attiecībā uz aktuālām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noteiktu papildu resursu aizdevumu sniegšanai un programmas zaudējumu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“Attīstības finanšu institūcijas Altum” (turpmāk – Altum) no 2021.gada nodrošina atbalsta programmas īstenošanu saskaņā ar MK noteikumiem Nr.481, kuras ietvaros Altum nodrošina aizdevumu sniegšanu daudzdzīvokļu dzīvojamo māju atjaunošanai, to teritoriju labiekārtošanai, kā arī daudzdzīvokļu mājām noteikto atsavināmo zemju izpirkšanai (turpmāk – DMR programma). DMR programmas ievaros Altum nodrošina arī aizdevumu sniegšanu neattiecināmo izmaksu finansēšanai dzīvojamo māju energoefektivitātes paaugstināšanas projektiem, kas tiek īstenoti attiecībās daudzdzīvokļu māju energoefektivitātes atbalsta programmas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DMR programmas ietvaros Altum jau  ir izmaksājis 76 aizdevumus par kopējo summu 4,5milj. euro, savukārt vēl 74 aizdevumi 5.4 miljonu apmērā tiks izmaksāti realizējoties konkrētajām iecerēm.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Komisijas 2023.gada 18.decembra Regulas (ES) Nr.1407/2013 par Līguma par ES darbību 107. un 108.panta piemērošanu </w:t>
      </w:r>
      <w:r w:rsidR="00000000" w:rsidRPr="00000000" w:rsidDel="00000000">
        <w:rPr>
          <w:i w:val="1"/>
          <w:rtl w:val="0"/>
        </w:rPr>
        <w:t xml:space="preserve">de minimis</w:t>
      </w:r>
      <w:r w:rsidR="00000000" w:rsidRPr="00000000" w:rsidDel="00000000">
        <w:rPr>
          <w:rtl w:val="0"/>
        </w:rPr>
        <w:t xml:space="preserve"> atbalstam, atbalstu var piešķirt līdz 2024.gada 30.jūnijam. Lai arī pēc šī datuma Altum varētu piešķirt </w:t>
      </w:r>
      <w:r w:rsidR="00000000" w:rsidRPr="00000000" w:rsidDel="00000000">
        <w:rPr>
          <w:i w:val="1"/>
          <w:rtl w:val="0"/>
        </w:rPr>
        <w:t xml:space="preserve">de minimis</w:t>
      </w:r>
      <w:r w:rsidR="00000000" w:rsidRPr="00000000" w:rsidDel="00000000">
        <w:rPr>
          <w:rtl w:val="0"/>
        </w:rPr>
        <w:t xml:space="preserve"> atbalstu, MK noteikumos Nr. 481 nepieciešams precizēt esošo atbalsta regulējumu aizstājot uz jauno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DMR programmā Altum nodrošina aizdevumus ar aizdevuma likmi 5.9 % apmērā. Ar šiem aizdevumiem tiek finansētas arī Eiropas Savienības Atveseļošanas un noturības mehānisma plāna 1.2. reformu un investīciju virziena "Energoefektivitātes uzlabošana" 1.2.1.1.i. investīcijas "Daudzdzīvokļu māju energoefektivitātes uzlabošana un pāreja uz atjaunojamo energoresursu tehnoloģiju izmantošanu" (turpmāk – ANM DME programmā) neattiecināmās izmaksas (piemēram, pievienotās vērtības nodoklis (turpmāk- PVN)). ANM DME programmas aizdevumu likme ir 3.9%. Lai veicinātu dzīvojamo māju energoefektivitātes paaugstināšanu, nepieciešams nodrošināt, ka ANM DME programmas neattiecināmo izmaksu segšanai ir iespēja saņemt aizdevumu ar tādu pašu aizdevuma likmi (3.9%).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ANM DME programmas finansējumu nevar izmantot ne tikai PVN finansēšanai, bet arī darbiem, kas nav saistīti ar energoefektivitāti, piemēram, liftu nomaiņai, pagalma iekārtošanai, kāpņu telpas remontam, bet kas nepieciešami ēkas ilgtspējības nodrošināšanai un atjaunošanai. Iedzīvotājiem nav uzkrājumu šādu darbu finansēšanai. Savukārt gadījumos, kad Altum izsniedz aizdevumu ANM DME programmas ietvaros, citi kreditori nefinansēs iepriekš minētās ANM DME programmas neattiecināmās izmaksas. Līdz ar to bez MK noteikumu Nr.481 aizdevumiem ANM DME programmas projektus iespējams īstenot tikai, ja iedzīvotājiem ir pietiekami uzkrājumi PVN un citu izmaksu finansēšanai, vai tiek izsniegts bankas aizdevums. ANM DME programmā banku finansējušas mazāk kā 10% no apstiprinātajiem projektiem, līdz ar to bez šīs programmas papildus aizdevumiem nav iespējams īstenot ANM DME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minētā aizdevuma likme 5.9% apmērā šobrīd tiek piemērota aizdevumiem atsavināmās zemes izpirkšanai. Lai veicinātu atsavināmās zemes izpirkšanu, nepieciešams samazināt aizdevuma likmes arī šiem aizdevumiem.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rosina veikt šādus grozījumus MK noteikumos Nr.481: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noteikumos Nr.481 noteiktās de minimis normas, aizstājot Komisijas 2023.gada 18.decembra Regulas (ES) Nr.1407/2013 par Līguma par ES darbību 107. un 108.panta piemērošanu de minimis atbalstam nosacījumus ar Komisijas 2023.gada 13.decembra Regulas (ES) Nr. 2023/2831 par Līguma par ES darbību 107. un 108.panta piemērošanu de minimis atbalstam (turpmāk – Regula Nr.2023/2813)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DMR programmas īstenošanai papildu pieejams finansējums līdz 8 milj. euro apmērā no Eiropas Savienības struktūrfondu un Kohēzijas fonda 2014.–2020. gada plānošanas perioda darbības programmas "Izaugsme un nodarbinātība" finanšu instrumentu Fondu fonda, kas tika izveidots saskaņā ar Ministru kabineta 2016. gada 1. marta noteikumiem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atmaksātā publiskā finansējuma (atmaksātais publiskais finansējums tai skaitā atbrīvotie līdzekļi (garantiju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Atmaksātais publiskais finansējums (atmaksātais publiskais finansējums tai skaitā atbrīvotie līdzekļi (garantiju gadījumā)) līdz 8 000 000 euro apmēram tiks izmantots saskaņā ar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45.pantu, kas nosaka, ka līdzekļus, ko atmaksā finanšu instrumentiem, tostarp kapitāla atmaksas, ieņēmumi un cita peļņa, kas radusies vismaz astoņus gadus ilgā laikposmā pēc atbilstības perioda beigām (2023.gada 31.decembris) un kas attiecināma uz atbalstu, kurš no ESI fondiem piešķirts finanšu instrumentiem saskaņā ar 37. pantu, atkārtoti izmanto saskaņā ar programmas vai programmu mērķiem vai nu tajā pašā finanšu instrumentā, vai pēc finanšu instrumenta izmantošanas beigām citos finanšu instrumentos, abos gadījumos ar noteikumu, ka tirgus apstākļu izvērtējums parāda joprojām pastāvošu vajadzību pēc šādas investīcijas vai citiem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skaidro, ka Eiropas Savienības fondu 2021.–2027. gada plānošanas perioda finanšu instrumentā PVN ir attiecināmās izmaksas, līdz ar to PVN finansēšanai nebūs nepieciešams citas programmas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 finansējumu plānots DMR programmā nodrošināt 262 aizdevumu izsniegšanu 42 500 000 EUR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personām pieejams finansiāls atbalsts, precīzāk, atbalsts tiks sniegts daudzdzīvokļu dzīvojamo māju dzīvokļu īpašniekiem. Atbalstu sniedz kā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(t.sk. būvniecības uzņēmumi), pašvaldības, biedrības, kapitālsabiedrības, kas ir iesaistītas daudzdzīvokļu dzīvojamo māju pārvaldīšanā un apsaimniekošanā.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pienākumus, tas ietekmē juridiskās personas, kas iesaistītas daudzdzīvokļu māju atjaunošanā.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 (ES) Nr. 2023/2831 par Līguma par Eiropas Savienības darbību 107. un 108. panta piemērošanu de minimis atbalstam (Eiropas Savienības Oficiālais Vēstnesis, 2013. gada 24. decembris, Nr. L 352) (turpmāk -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13. decembra Regula (ES) Nr. 2023/2831 par Līguma par Eiropas Savienības darbību 107. un 108. panta piemērošanu de minimis atbalstam (Eiropas Savienības Oficiālais Vēstnesis, 2013. gada 24. decembris, Nr. L 352) (turpmāk -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24. punktam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17.3.2.apakšpunkts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4.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17.3.2.apakšpunkts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20.punkts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23.1.apakšpunkts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3.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Nr.2023/2831 1.panta 1.punkta a), b), c) un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Nr.2023/2831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2.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Nr. 2023/2831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481 27.punkts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jo būtiski nemaina esošo regulējumu un neparedz ieviest jaunas politiskās iniciatīvas, sabiedrības līdzdalības kārtība Noteikumu projekta izstrādē netiek piemērota, jo grozījumi ir tehniska rakstura.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 labvēlīgi ietekmē pašvaldību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24-TA-1027</w:t>
    </w:r>
    <w:r>
      <w:br/>
    </w:r>
    <w:r w:rsidR="00000000" w:rsidRPr="00000000" w:rsidDel="00000000">
      <w:rPr>
        <w:rtl w:val="0"/>
      </w:rPr>
      <w:t xml:space="preserve">Izdrukāts 29.07.2026. 22.14 - 3.0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24-TA-1027</w:t>
    </w:r>
    <w:r>
      <w:br/>
    </w:r>
    <w:r w:rsidR="00000000" w:rsidRPr="00000000" w:rsidDel="00000000">
      <w:rPr>
        <w:rtl w:val="0"/>
      </w:rPr>
      <w:t xml:space="preserve">Izdrukāts 29.07.2026. 22.14 - 3.0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anotācija_(ex_ante)_24-TA-1027.docx</dc:title>
</cp:coreProperties>
</file>

<file path=docProps/custom.xml><?xml version="1.0" encoding="utf-8"?>
<Properties xmlns="http://schemas.openxmlformats.org/officeDocument/2006/custom-properties" xmlns:vt="http://schemas.openxmlformats.org/officeDocument/2006/docPropsVTypes"/>
</file>