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198 "Tiešo maksājumu piešķiršanas kārtība lauksaimniekiem""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18. aprīļa noteikumos Nr. 198 “Tiešo maksājumu piešķiršanas kārtība lauksaimniekiem”” (turpmāk – noteikumu projekts) ir sagatavots, pamatojoties uz Lauksaimniecības un lauku attīstības likuma 5. panta ceturto, piecpadsmito un sešpadsmito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Ministru kabineta 2023. gada 18. aprīļa noteikumos Nr. 198 “Tiešo maksājumu piešķiršanas kārtība lauksaimniekiem" (turpmāk – noteikumi Nr. 198/2023), lai precizētu finansējuma pārdales principus ekoshēmu atbalsta intervencēs.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gads ir pirmais gads, kurā tiek īstenotas vairākas jaunas atbalsta intervences, kas paredzētas Latvijas Kopējās lauksaimniecības politikas stratēģiskajā plāna 2023.–2027. gadam (turpmāk – KLP stratēģiskais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atbalsta intervencei KLP stratēģiskajā plānā ir noteikta plānotā vienības summa, plānotā vienības minimālā summa un plānotā vienības maksimālā summa, kā arī norādīts indikatīvais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faktiskās vienības summas, ir jāņem vērā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101. pantā noteiktais par indikatīviem finanšu piešķīrumiem un 102. pantā noteiktais par plānotajām summām par vienību un plānotajām izlaidēm.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2021/2115, KLP stratēģiskais plāns un noteikumi Nr. 198/2023 paredz satvaru, kuru ievērojot nosakāma katras intervences faktiskā vienības summa, un to var noteikt tikai pēc tam, kad ir pabeigta administrēšana un noteiktas apstiprinātās platības. Ne KLP stratēģiskajā plānā, ne noteikumos Nr. 198/2023 netiek paredzēta izmaksājamā likme jeb faktiskā vienības summa, ko saņems lauksaimnieks. To ietekmē faktiskā izlaide jeb lauksaimnieku kopējās pieteiktās atbalsttiesīgās platības katrā no intervencēm. Faktiskajai vienības summai, ja to iespējams nodrošināt, jābūt robežās starp plānoto vienības minimālo summu un plānoto vienības maksimālo summu. Ja faktiskā izlaide neļauj nodrošināt plānoto vienības minimālo summu attiecīgajā atbalsta intervencē, ir dalībvalstīm ir dota iespēja pārdalīt finansējumu starp dažādu tiešo maksājumu intervenču indikatīvo finansējumu, neizdarot grozījumus KLP stratēģiskajā plānā, bet ievērojot regulā 2021/2015 noteiktās prasības un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Lauku atbalsta dienesta (turpmāk – LAD) apkopotajiem sākotnējiem 2023. gada atbalsta iesniegumu datiem ir redzams, ka vairākās ekoshēmās lauksaimnieku interese ir bijusi mazāka, nekā plānots, un nav sasniegti plānotie izlaides rādītāji jeb noteiktā mērķa platība. Savukārt citās ekoshēmās šī interese ir pārsniegusi plānoto, tāpēc faktiskā vienības summa ir mazāka par plānoto vienības minimālo summu. Lai noteikumos Nr. 198 noteikto kārtību pielāgotu faktiskajai situācijai, kas radusies pēc informācijas iegūšanas par iesniegumiem, ir jāizdara grozījumi noteikumos Nr. 198/2023, lai visās intervencēs tiktu nodrošināta plānotā minimālā vienības summa.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 vienības summa mazāka par plānoto vienības minimālo summu var būt tikai situācijās, kad jānovērš tiešo maksājumu finansējumam paredzēto sliekšņu jeb maksimālā finansējuma apmēra pārsniegšana. Ekoshēmām nav noteikts maksimālā finansējuma ierobežojums, tādēļ praktiski nevar būt situācijas, kad kādai ekoshēmai atbalsta vienības summa varētu būt mazāka par plānoto minimālo vienības summu, jo ir pieļaujams pārdalīt finansējumu no citām tiešo maksājumu intervencēm, piemēram, ilgtspēju sekmējošā ienākumu pamatatbalsta (turpmāk – ISIP).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jāparedz, kā notiks pārdale ekoshēmu faktiski izmaksājamo vienības summu nodrošināšanai vismaz plānoto minimālo vienības summu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nosakot ISIP gala likmi, tiek noteikta arī nepieciešamā pārdalāmā summa ekoshēmu minimālās likmes nodrošināšanai. Šī summa tiek noteikta pirms 1. decembra, kad ir iespējams uzsākt ISIP gala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ekoshēmu administrēšana turpinās, jo lauksaimniekiem ir tiesības noteiktus datus iesniegt līdz nākamā gada 5. februārim, un tas var ietekmēt katrai ekoshēmai nepieciešamo finansējumu, bet februārī vairs nav iespējams samazināt ISIP pieejamo finansējumu, jo ir uzsākta gala maksājumu izmaksa.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nekavētu ISIP izmaksu, pirms 1. decembra Lauku atbalsta dienestam aprēķinos ir jāizmanto ekoshēmu provizoriskie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198/2023 paredz pārdali uz ekoshēmām, kurās nav sasniegta plānotā vienības minimālā summa, no ekoshēmām, kurās ir pārsniegta plānotā vienības maksimālā summa. Ņemot vērā 2023. gada pieredzi un lauksaimnieku interesi par atsevišķām atbalsta intervencēm, ir nepieciešams precizēt kārtību, kādā tiks pārdalīts finansējums uz ekoshēmām, kurās plānotie izlaides rādītāji ir ievērojami pārsniegti, papildus paredzot pārdali no ISIP.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Paredzamās finansējuma pārdales pamatā ir tiesiskās paļāvības principa ievērošana, jo noteikumu Nr. 198/2023 grozījumi paredz nodrošināt plānotās vienības minimālās summas ekoshēmām, par kurām lauksaimnieku interese ir pārsniegusi plānoto, un ISIP faktiskās vienības summas ir tuvu plānotajām vienības summām.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noteikumu Nr. 198/2023 371. punkts tiek papildināts ar jauniem apakšpunktiem, lai precizētu kārtību, kādā uz ekoshēmām, kurās ir būtiski pārsniegti plānotie izlaides rādītāji, tiks pārdalīts atvēlētais finansējums no ISIP finansējuma, tā nodrošinot plānotās vienības minimālās summas sasniegšanu ekoshēmās, kurās izlaides rādītāji ievērojami pārsniedz plānotos.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Lauku atbalsta dienesta priekšlikuma arī ir paredzēti grozījuma papildinājumi, lai pēc visas informācijas saņemšanas un ekoshēmu administrēšanas pabeigšanas būtu iespējama tehniska rezerve, kas dotu iespēju nosegt nelielas novirzes katrai ekoshēmai nepieciešamā finansējuma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tehniska rakstura grozījumi ir nepieciešami arī tādēļ, ka līdz kārtējā gada 16. oktobri, ir nepieciešams nodrošināt ISIP avansu, kas nedrīkst pārsniegt 70 % no gala likmes, tāpēc šāda tehniska rakstura pārdale starp ekoshēmām nodrošina šī nosacījuma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pārdalīt finansējumu uz ekoshēmu atbalsta intervencēm, kurās nav sasniegta plānotā vienības minimālā summa, no ilgtspēju sekmējoša ienākumu pamatatbalsta intervences un paredzēt Lauku atbalsta dienestam iespēju kā tehnisku rezervi ekoshēmu atbalsta intervenču minimālo vienības summu nodrošināšanai izmantot ekoshēmu atbalsta intervenču finansējuma daļu, kas veidojas no vienības plānotās summas pārsnieguma (jauns 371.7.</w:t>
      </w:r>
      <w:r w:rsidR="00000000" w:rsidRPr="00000000" w:rsidDel="00000000">
        <w:rPr>
          <w:vertAlign w:val="superscript"/>
          <w:rtl w:val="0"/>
        </w:rPr>
        <w:t xml:space="preserve">1</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tehniski precizēt 371.10. apakšpunktu, iekļaujot 371.7.</w:t>
      </w:r>
      <w:r w:rsidR="00000000" w:rsidRPr="00000000" w:rsidDel="00000000">
        <w:rPr>
          <w:vertAlign w:val="superscript"/>
          <w:rtl w:val="0"/>
        </w:rPr>
        <w:t xml:space="preserve">1</w:t>
      </w:r>
      <w:r w:rsidR="00000000" w:rsidRPr="00000000" w:rsidDel="00000000">
        <w:rPr>
          <w:rtl w:val="0"/>
        </w:rPr>
        <w:t xml:space="preserve">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198/2023 paredz ISIP faktiskās vienības summas aprēķināšanu pēc tam, kad noteiktas visu ekoshēmu faktiskās vienības 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grūtības, ko lauksaimniekiem rada LIZ pārvaldības sistēmas lietošanas un tajā prasītās informācijas iesniegšana norādītajos termiņos, dažu ekoshēmu izmaksa var aizkavēties, taču ir svarīgi nodrošināt, lai tādēļ netiktu ietekmēti ISIP izmaksas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iemesla dēļ ir jāparedz, ka ISIP faktiski izmaksājamās vienības summas varētu aprēķināt arī tad, ja vēl nav noteiktas visu ekoshēmu faktiskās vienības summas.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ekoshēmu izmaksas termiņu nobīdes ietekmi uz ISIP izmaksas termiņiem, ir nepieciešams precizēt ISIP faktisko vienības summu aprēķina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panāktu, noteikumu Nr. 198/2023 371. punkts tiek papildināts ar jaunu apakšpunktu, tajā nosakot kārtību, kādā ISIP faktisko vienības summu var aprēķināt pirms tam, kad noteiktas visu ekoshēmu faktiskās vienības 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 laikus aprēķināt un izmaksāt ilgtspēju sekmējošo ienākumu pamatatbalstu, punkts, kurā noteikta tiešo maksājumu vienības summas aprēķināšana un atbalsta apmēra pārdalīšana starp intervencēm, tiek papildināts ar jaunu 371.15.</w:t>
      </w:r>
      <w:r w:rsidR="00000000" w:rsidRPr="00000000" w:rsidDel="00000000">
        <w:rPr>
          <w:vertAlign w:val="superscript"/>
          <w:rtl w:val="0"/>
        </w:rPr>
        <w:t xml:space="preserve">1</w:t>
      </w:r>
      <w:r w:rsidR="00000000" w:rsidRPr="00000000" w:rsidDel="00000000">
        <w:rPr>
          <w:rtl w:val="0"/>
        </w:rPr>
        <w:t xml:space="preserve">. apakšpunktu, nosakot, kā aprēķināt ilgtspēju sekmējošā ienākumu pamatatbalsta faktiskās vienības summas, ja tās tiek aprēķinātas pirms ekoshēmu atbalsta intervenču faktisko vienības summu aprēķināšanas.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konstatēts, ka noteikumos nepieciešami daži tehniski grozījumi, jo noteikumos Nr. 198/2023 ietverta nekorekta atsauce, kas jālabo.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25. pielikuma norma "Ilgtspēju sekmējošā ienākumu pamatatbalsta faktiski izmaksājamās vienības summas saskaņā ar šo noteikumu 382.16. apakšpunktu aprēķināmas" jāizsaka jaunā redakcijā: "Ilgtspēju sekmējošā ienākumu pamatatbalsta faktiski izmaksājamās vienības summas saskaņā ar šo noteikumu 371.16. apakšpunktu aprēķināmas".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198/2023 25. pielikums tiek redakcionāli precizēts, sniedzot korektu atsauci uz noteikumu 371.16.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veic lauksaimniecisko darbību un pretendē uz tiešajiem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Savienības tiešo maksājumu piešķiršana un administrēšana pretendentiem, kas iesnieguši iesniegumu un atbildīs atbalsta saņemšanas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nepastiprina prasības un neierobežo lauksaimniekus.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kas pretendē uz tiešajiem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Savienības tiešo maksājumu piešķiršana un administrēšana pretendentiem, kas iesnieguši iesniegumu un atbildīs atbalsta saņemšanas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nepastiprina prasības un neierobežo juridiskās personas, kas nodarbojas ar lauksaimniecisko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371.7.</w:t>
            </w:r>
            <w:r w:rsidR="00000000" w:rsidRPr="00000000" w:rsidDel="00000000">
              <w:rPr>
                <w:sz w:val="24"/>
                <w:vertAlign w:val="superscript"/>
                <w:rtl w:val="0"/>
              </w:rPr>
              <w:t xml:space="preserve">1</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101. panta 3. punkta "a" apakšpunktā ir noteikts, ka tiešo maksājumu intervencēm noteiktie indikatīvie finanšu piešķīrumi neliedz dalībvalstīm izmantot līdzekļus no šiem indikatīvajiem finanšu piešķīrumiem kā līdzekļus citām tiešo maksājumu intervencēm, negrozot savus KLP stratēģiskos plānus, ja tiek ievēroti citi regulas 2021/2115 nosacījumi. Tas nozīmē, ka dalībvalstīm tiek dota rīcības brīvība noteikt indikatīvo finanšu piešķīrumu pārdales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rīcības brīvība tiek izmantota, ieviešot projekta 371.7.</w:t>
            </w:r>
            <w:r w:rsidR="00000000" w:rsidRPr="00000000" w:rsidDel="00000000">
              <w:rPr>
                <w:sz w:val="24"/>
                <w:vertAlign w:val="superscript"/>
                <w:rtl w:val="0"/>
              </w:rPr>
              <w:t xml:space="preserve">1</w:t>
            </w:r>
            <w:r w:rsidR="00000000" w:rsidRPr="00000000" w:rsidDel="00000000">
              <w:rPr>
                <w:sz w:val="24"/>
                <w:rtl w:val="0"/>
              </w:rPr>
              <w:t xml:space="preserve"> apakšpunktu, kas paredz ilgtspēju sekmējošā ienākumu pamatatbalsta indikatīvā finansējuma pārdalīšanu ekoshēmu intervencēm, lai nodrošinātu to minimālās vienības summas.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 g. 6.novembrī tika pieņemts Lauksaimnieku konsultatīvās padomes rakstiskās procedūras lēmums grozīt noteikumus Nr. 198 "Tiešo maksājumu piešķiršanas kārtība lauksaimniekiem", paredzot finansējuma pārdali  starp tiešo maksājumu pasākumiem, lai nodrošinātu minimālās atbalsta likmes piešķiršanu visiem ekoshēmu pasākumiem, kuros trūkstošais finansējums tiek iegūts, samazinot ISIP finansējumu apmērā, kas nepieciešams ekoshēmu pasākumu minimālās likmes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Rakstveida procedūrā savu viedokli sniedza visi padomes locekļi, t. i., lauksaimnieku nevalstiskās organizācijas biedrība "Lauksaimniecības organizāciju sadarbības padome", biedrība "Zemnieku saeima", biedrība "Latvijas Lauksaimniecības kooperatīvu asociācija", biedrība "Lopkopības saimniecību asociācija", biedrība "Latvijas Bioloģiskās lauksaimniecības asociācija", biedrība "Latvijas Jauno zemnieku klubs", biedrība "Latvijas Zemnieku federācija" un biedrība "Lauksaimnieku apvienība". Biedrības "Latvijas Pārtikas uzņēmumu federācija" paustais viedoklis netika ņemts vērā, jo tas tika iesūtīts pēc noteiktā termiņa.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23-TA-2935</w:t>
    </w:r>
    <w:r>
      <w:br/>
    </w:r>
    <w:r w:rsidR="00000000" w:rsidRPr="00000000" w:rsidDel="00000000">
      <w:rPr>
        <w:rtl w:val="0"/>
      </w:rPr>
      <w:t xml:space="preserve">Izdrukāts 30.07.2026. 00.22 - 3.0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23-TA-2935</w:t>
    </w:r>
    <w:r>
      <w:br/>
    </w:r>
    <w:r w:rsidR="00000000" w:rsidRPr="00000000" w:rsidDel="00000000">
      <w:rPr>
        <w:rtl w:val="0"/>
      </w:rPr>
      <w:t xml:space="preserve">Izdrukāts 30.07.2026. 00.22 - 3.0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anotācija_(ex_ante)_23-TA-2935.docx</dc:title>
</cp:coreProperties>
</file>

<file path=docProps/custom.xml><?xml version="1.0" encoding="utf-8"?>
<Properties xmlns="http://schemas.openxmlformats.org/officeDocument/2006/custom-properties" xmlns:vt="http://schemas.openxmlformats.org/officeDocument/2006/docPropsVTypes"/>
</file>