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Preču zīmju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Preču zīmju likumā" (turpmāk – likumprojekts) izstrādāts, lai pārņemtu Eiropas Parlamenta un Padomes 2015. gada 16. decembra Direktīvas (ES) 2015/2436, ar ko tuvina dalībvalstu tiesību aktus attiecībā uz preču zīmēm (turpmāk – Preču zīmju direktīva) 45. panta prasības, kā arī aktualizētu Preču zīmju likumā ietverto regulējumu.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lai Preču zīmju likumā pārņemtu Preču zīmju direktīvas 45.panta nosacījumus, ietverot būtiskākos nepieciešamos grozījumus, kas turpmāk paredzēs iespēju ieinteresētajām personām vērsties ar iesniegumu Rūpnieciskā īpašuma apelācijas padomē (turpmāk - Apelācijas padome) preču zīmes atcelšanai vai atzīšanai par spēkā neesošu. Vienlaikus likumprojekts risina atsevišķus nacionālā līmenī identificētus problēmjautājumus.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14.01.2023.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Preču zīmju direktīvas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Preču zīmju direktīvas 45. pantam, neskarot pušu tiesības iesniegt pārsūdzību tiesās, dalībvalstis savos birojos nodrošina efektīvu un ātru administratīvu procedūru preču zīmes atcelšanai vai atzīšanai par spēkā neesošu. Līdz ar to atbilstoši direktīvas prasībām katrai dalībvalstij jānodrošina savā birojā, kam uzticēta preču zīmju reģistrēšana, procedūru preču zīmes atcelšanai vai atzīšanai par spēkā neesošu.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nacionālais regulējums paredz, ka ieinteresētās personas, lai iesniegtu prasību preču zīmes atcelšanai vai atzīšanai par spēkā neesošu, ceļ prasību tiesā. Tādējādi, transponējot Preču zīmju direktīvas 45. panta nosacījumus Preču zīmju likumā, ieinteresētajām personām turpmāk būs iespēja vērsties ar prasījumu vispārējās jurisdikcijas tiesā vai arī ar iesniegumu Apelācijas padomē arī preču zīmes atcelšanai vai atzīšanai par spēkā neesošu.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Preču zīmju direktīvu dalībvalstīm jāīsteno visi nepieciešamie pasākumi, lai līdz 2023. gada janvāra vidum preču zīmju tiesību atcelšanas vai spēkā neesamības procedūras būtu arī administratīvas, nevis tikai tiesas procedūras. Šādas izmaiņas galvenokārt ir saistītas ar to, ka administratīvās procedūras pusēm ir vienkāršākas, lētākas un arī aizņemt īsāku laika periodu nekā tiesas procesi.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atbilstoši spēkā esošajām Rūpnieciskā īpašuma institūciju un procedūru likuma (turpmāk - RIIPL) un Preču zīmju likuma normām preču zīmju tiesību atcelšana vai atzīšana par spēkā neesošām ir ekskluzīvas tiesas procedūras. Šīs lietu kategorijas atbilstoši Civilprocesa likuma normām tiek izskatītas Rīgas pilsētas Vidzemes priekšpilsētas tiesā kā pirmās instances tiesā ar pārsūdzības iespēju Rīgas apgabaltiesā un kasāciju Augstākajā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Tiesu administrācijas apkopotajiem datiem preču zīmes atzīšanas par spēkā neesošu un atcelšanas lietas tiesā vidēji ilgst no pusotra gada līdz pat četriem gadiem, līdz lietā tiek pieņemts kasācijas instances nolēmums, tātad lietas galīgais nolēmums.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Tiesu administrācijas apkopotajiem statistikas datiem Rīgas pilsētas Vidzemes priekšpilsētas tiesa 2020. gadā izskatīja vienu lietu strīdā par rūpnieciskā īpašuma tiesībām vidēji 18 mēnešus, savukārt 2021. gadā - aptuveni 15 mēnešus, savukārt Rīgas Apgabaltiesā 2020.gadā viena lieta tika izskatīta vidēji 9 mēnešos, savukārt 2021. gadā - 4 mēnešos. Turklāt atbilstoši Augstākās tiesas datiem, vidējais lietu izskatīšanas standarts civillietās izskatīt jautājumu rīcības sēdē ir līdz sešiem mēnešiem, savukārt lieta vidēji tiek izskatīta 18 mēnešos. Tādējādi personas vēršanās tiesā lietā par preču zīmes atzīšanu par spēkā neesošu vai preču zīmes atcelšanas lietā, izskatot lietu visās trīs tiesu instancēs, varētu ilgt līdz pat četriem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Apelācijas padomes sniegtajai informācijai 2019. gadā Apelācijas padome saņēma 17 apelācijas iesniegumus un 180 iebilduma iesniegumus.  2019. gadā personas ir vērsušās tiesā saistībā ar 5 Apelācijas padomes lēmumiem preču zīmju iebildumu lietās. Rīgas pilsētas Vidzemes priekšpilsētas tiesa 2019. gadā pēc būtības izskatīja 7 šādas iebildumu lietas un 1 apelācijas lietu. Savukārt 2020. gadā Apelācijas padome saņēma 13 apelācijas iesniegumus un 52 iebilduma iesniegumus. 2020. gadā personas ir vērsušās tiesā saistībā ar 3 Apelācijas padomes lēmumiem preču zīmju apelācijas lietās un 4 lēmumiem iebilduma lietās. Atbilstoši Apelācijas padomes sniegtajai informācijai no iebilduma saņemšanas dienas līdz rakstveida lēmuma sagatavošanas dienai Apelācijas padomē vidēji pagāja 15 mēneši.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kopumā secināms, ka likumprojekts radīs iespēju ieinteresētajām personām izvēlēties vienkāršāku administratīvo procedūru nekā tiesvedība, turklāt tas neapšaubāmi uzlabos preču zīmes atcelšanas vai atzīšanas par spēkā neesošu procedūru izmaksu un laika efektivitāti. Tātad personas, lai novērstu savu tiesību aizskārumu, izvērtējot sev ērtāko pārsūdzības kārtību, turpmāk varēs izvēlēties vērsties tiesā vai Apelācijas padomē.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Precizējams Preču zīmju likuma 61., 62., 63., 64., 71.un 78. pants, paredzot, ka jebkura ieinteresētā persona var iesniegt iesniegumu Rūpnieciskā īpašuma apelācijas padomē vai prasības pieteikumu tiesā par preču zīmes vai sertifikācijas zīmes reģistrācijas atcelšanu vai atzīšanu par spēkā neesošu.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Preču zīmju likums paredz, ja reģistrācijai pieteiktajā apzīmējumā ir elementi, kurus, atsevišķi ņemot, nevar reģistrēt kā preču zīmes, jo tie ir vājas atšķirtspējas elementi vai preces un pakalpojumus vai to īpašības aprakstoši elementi, un pastāv iespēja, ka preču zīmes reģistrācija izraisīs šaubas par to, vai uz šiem elementiem attiecas preču zīmes īpašnieka izņēmuma tiesības, Patentu valde preču zīmes reģistrācijas datos var ietvert īpašu norādi, ka šie elementi nav aizsargāti (disklamācija). Šāda norāde negroza preču zīmes aizsardzības apjomu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Patentu valdei šobrīd tiesiskais regulējums paredz tiesības deklamēt atsevišķus preču zīmes elementus. Taču Eiropas Savienības Intelektuālā īpašuma birojs un gandrīz visas Eiropas Savienības valstis ir atteikušās no disklamācijas institūta. Turklāt Patentu valde ļoti reti izmanto tiesības preču zīmju elementus izslēgt no aizsardzības, proti, disklamēt, tādēļ lielākajai daļai Latvijas nacionālo preču zīmju neatšķirtspējīgie elementi nav disklamēti. Līdz ar to, disklamējot elementus tikai daļai no preču zīmēm, praksē tiek radīta nekonsekvence - ja attiecīgais elements nav izslēgts no aizsardzības, tas ir atšķirtspējīgs.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Augstākā tiesa ir atzinusi, ka disklamācija ne piešķir, ne atņem, ne arī groza personas tiesības, tādējādi disklamācijai ir tikai informatīva vai izglītojoša funkcija, kā rezultātā disklamācija nenozīmē atteikumu reģistrēt preču zīmi vai kādu tās daļu. Augstākā tiesa ir norādījusi, ka disklamācijas būtība ir skaidrot, kurš elements pats par sevi nav atšķirtspējīgs, bet tas nenozīmē, ka atšķirtspēja nepiemīt zīmei kopumā (Augstākās tiesas 2020. gada 17. decembra lēmums  lietā Nr. C30396320, SKC-1032/2020).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Eiropas Savienības Vispārējā tiesa norādījusi, ka disklamāciju uzdevums ir izcelt faktu par to, ka preču zīmes īpašnieka ekskluzīvās tiesības neattiecas uz to veidojošajiem elementiem, kuriem nav atšķirtspējas. Tādējādi iespējamie pieteicēji var zināt, ka reģistrētās preču zīmes elementi, kuriem nav atšķirtspējas un kuri ir šādas disklamācijas priekšmets, paliek pieejami izmantošanai (sk. Eiropas Savienības Vispārējās tiesas 2009. gada 19. novembra sprieduma apvienotajās lietās Agencja Wydawnicza Technopol v OHIM (100), T-425/07 un T-426/07, ECLI:EU:T:2009:454 19.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disklamēšana nenozīmē atteikumu reģistrēt preču zīmi vai kādu tās daļu. Ja Patentu valde ir atzinusi par iespējamu preču zīmi reģistrēt, tad tā, neraugoties uz disklamāciju, ir reģistrēta arī ar tiem elementiem, kurus, atsevišķi ņemot, nevar reģistrēt kā preču zīmes saskaņā ar likumu. Pēc būtības disklamācija skaidro, kurš elements pats par sevi nav atšķirtspējīgs, bet tas nenozīmē, ka atšķirtspēja nepiemīt zīmei kopumā (Augstākās tiesas 2020. gada 17. decembra lēmums  lietā Nr. C30396320, SKC-1032/2020).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Preču zīmju direktīva neietver disklamācijas institūta aizliegumu, tomēr atbilstoši Preču zīmju direktīvas devītajam apsvērumam: „lai preču zīmes visā Savienībā varētu vieglāk reģistrēt un pārvaldīt, ir svarīgi tuvināt ne tikai materiālo tiesību noteikumus, bet arī procesuālos noteikumus. Tādēļ būtu jāsaskaņo galvenie procesuālie noteikumi preču zīmju reģistrācijas jomā dalībvalstīs un ES preču zīmju sistēmā [..].”  Līdz ar to likumprojekts paredz izslēgt disklamāciju no Preču zīmju likuma, saskaņojot disklamācijas jautājumu ar ES dalībvalstu tiesisko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paredzēts izslēgt Preču zīmju likuma 36. panta septīto daļu.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Rūpnieciskā īpašuma tiesību pieteicēji (tostarp ārvalstu personas), īpašnieki (Patentu valdes pakalpojumu lietotāji), šo personu pārstāvji, kuri savu aizskarto tiesību aizsardzībai varēs izvēlēties sev ērtāko un vienkāršāko procedūru - vērsties tiesā vai Rūpnieciskā īpašuma apelācijas padomē.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Mērķgrupas aptuveno lielumu vai īpatsvaru nav iespējams precīzi noteikt, jo ietver Patentu valdes pakalpojumu lietotājus gan Latvijā, gan citās valstīs. Tās ir gan juridiskas, gan fiziskas personas, galvenokārt tie ir saimnieciskās darbības veicēji, rūpniecības uzņēmumu pārstāvji un profesionālie patentpilnvarnieki.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Rūpnieciskā īpašuma tiesību pieteicēji (tostarp ārvalstu personas), īpašnieki (Patentu valdes pakalpojumu lietotāji), šo personu pārstāvji, kuri savu aizskarto tiesību aizsardzībai varēs izvēlēties sev ērtāko un vienkāršāko procedūru - vērsties tiesā vai Rūpnieciskā īpašuma apelācijas padomē.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Mērķgrupas aptuveno lielumu vai īpatsvaru nav iespējams precīzi noteikt, jo ietver Patentu valdes pakalpojumu lietotājus gan Latvijā, gan citās valstīs. Tās ir gan juridiskas, gan fiziskas personas, galvenokārt tie ir saimnieciskās darbības veicēji, rūpniecības uzņēmumu pārstāvji un profesionālie patentpilnvarnieki.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Grozījumi Rūpnieciskā īpašuma institūciju un procedūru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likumprojektu ir izstrādājami arī grozījumi Rūpnieciskā īpašuma institūciju un procedūru likumā, lai pārņemtu Preču zīmju direktīvas 45. pantā paredzētās procesuālās tiesību normas. Likumprojekts jāvirza kopā ar likumprojektu Grozījumi Rūpnieciskā īpašuma institūciju un procedūru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32015L2436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2015. gada 16. decembra direktīva (ES) 2015/2436, ar ko tuvina dalībvalstu tiesību aktus attiecībā uz preču zīmēm.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nodrošina Eiropas Parlamenta un Padomes 2015. gada 16. decembra direktīvas (ES) 2015/2436, ar ko tuvina dalībvalstu tiesību aktus attiecībā uz preču zīmēm, 45. pantā ietverto normu pārņemšanu Latvijas normatīvajos aktos.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2015. gada 16. decembra direktīva (ES) 2015/2436, ar ko tuvina dalībvalstu tiesību aktus attiecībā uz preču zīmēm.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2015/2436 45. panta 1. punkts, 2. punkts, 3. punkta a) un b) apakšpunkts, 4. punkta a) un b) apakšpunkts un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Jāpārņem ar grozījumiem Preču zīmju likuma 61. panta pirmajā, otrajā, trešajā  un piektajā daļā (likumprojekta 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2015/2436 45. panta 1. un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Jāpārņem ar grozījumiem Preču zīmju likuma 62. pantā (likumprojekta 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2015/2436 45. panta 1. un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Jāpārņem ar grozījumiem Preču zīmju likuma 63. panta pirmajā, otrajā, 3.</w:t>
            </w:r>
            <w:r w:rsidR="00000000" w:rsidRPr="00000000" w:rsidDel="00000000">
              <w:rPr>
                <w:sz w:val="24"/>
                <w:vertAlign w:val="superscript"/>
                <w:rtl w:val="0"/>
              </w:rPr>
              <w:t xml:space="preserve">1</w:t>
            </w:r>
            <w:r w:rsidR="00000000" w:rsidRPr="00000000" w:rsidDel="00000000">
              <w:rPr>
                <w:sz w:val="24"/>
                <w:rtl w:val="0"/>
              </w:rPr>
              <w:t xml:space="preserve"> daļā un septītajā daļā (likumprojekta 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2015/2436 45.panta 1. un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Jāpārņem ar grozījumiem Preču zīmju likuma 64. panta pirmajā un 2.</w:t>
            </w:r>
            <w:r w:rsidR="00000000" w:rsidRPr="00000000" w:rsidDel="00000000">
              <w:rPr>
                <w:sz w:val="24"/>
                <w:vertAlign w:val="superscript"/>
                <w:rtl w:val="0"/>
              </w:rPr>
              <w:t xml:space="preserve">1</w:t>
            </w:r>
            <w:r w:rsidR="00000000" w:rsidRPr="00000000" w:rsidDel="00000000">
              <w:rPr>
                <w:sz w:val="24"/>
                <w:rtl w:val="0"/>
              </w:rPr>
              <w:t xml:space="preserve"> daļā (likumprojekta 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2015/2436 45. panta 1. punkts un 3. punkta  a) un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Jāpārņem ar grozījumiem Preču zīmju likuma 71. panta otrajā, trešajā, ceturtajā, piektajā un septītajā daļā (likumprojekta 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2015/2436 45. panta 1. un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Jāpārņem ar grozījumiem Preču zīmju likuma 78. panta ceturtajā, piektajā un septītajā daļā (likumprojekta 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Patentu valde, Augstākā tiesa, Rīgas pilsētas Vidzemes priekšpilsētas tiesa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Profesionālo Patentpilnvarnieku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pārstāvji var sniegt viedokli par likumprojektu TAP portālā sadaļā Sabiedrības līdzdalība - https://tapportals.mk.gov.lv/public_participations/b218e6ce-b7ce-4193-8c0f-fc60db54e156.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grupa/domnīca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TM Preču zīmju direktīvas ieviešanas darba grupas ietvaros (darba grupa izveidota ar tieslietu ministra rīkojumu). Darba grupā darbojas Latvijas Profesionālo Patentpilnvarnieku asociācijas biedri, Augstākās tiesas un rajona tiesas pārstāvji, kā arī Patentu valdes eksperti.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ietvaros viedokļi par likumprojektu nav saņemti.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Patentu valde (Rūpnieciskā īpašuma apelācijas padome)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Rūpnieciskā īpašuma apelācijas padomē turpmāk varēs iesniegt iesniegumu preču zīmes atcelšanai vai atzīšanai par spēkā neesošu.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Sagaidāms, ka likumprojekts labvēlīgi ietekmēs uzņēmējdarbības vidi, jo ieinteresētām personām būs tiesības vērsties ne tikai vispārējās jurisdikcijas tiesā, bet arī Rūpnieciskā īpašuma apelācijas padomē, tādējādi nodrošinot efektīvu un ātru administratīvu procedūru preču zīmes atcelšanai vai atzīšanai par spēkā neesošu.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22-TA-86</w:t>
    </w:r>
    <w:r>
      <w:br/>
    </w:r>
    <w:r w:rsidR="00000000" w:rsidRPr="00000000" w:rsidDel="00000000">
      <w:rPr>
        <w:rtl w:val="0"/>
      </w:rPr>
      <w:t xml:space="preserve">Izdrukāts 29.07.2026. 22.12 - 3.0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22-TA-86</w:t>
    </w:r>
    <w:r>
      <w:br/>
    </w:r>
    <w:r w:rsidR="00000000" w:rsidRPr="00000000" w:rsidDel="00000000">
      <w:rPr>
        <w:rtl w:val="0"/>
      </w:rPr>
      <w:t xml:space="preserve">Izdrukāts 29.07.2026. 22.12 - 3.0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anotācija_(ex_ante)_22-TA-86.docx</dc:title>
</cp:coreProperties>
</file>

<file path=docProps/custom.xml><?xml version="1.0" encoding="utf-8"?>
<Properties xmlns="http://schemas.openxmlformats.org/officeDocument/2006/custom-properties" xmlns:vt="http://schemas.openxmlformats.org/officeDocument/2006/docPropsVTypes"/>
</file>