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7. janvāra noteikumos Nr. 21 "Eiropas Savienības kohēzijas politikas programmas 2021.–2027. gadam 2.1.2. specifiskā atbalsta mērķa "Atjaunojamo energoresursu enerģijas veicināšana – biometāns"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biometāna ražošanas attīstību un tā izmantošanu Latvijā, kā arī infrastruktūras izveidošanu, uzstādot biometāna ražošanas iekārtas, attīstot infrastruktūru biometāna transportēšanai un uzpildei, kā arī izveidojot pieslēgumus pie gāzes pārvades vai sadales tīkliem, Klimata un enerģētikas ministrija (turpmāk - KEM) izstrādāja un Ministru kabinets (turpmāk - MK) 2025.gada 7.janvārī apstiprināja MK 2025.gada 7.janvāra noteikumus Nr. 21 Eiropas Savienības kohēzijas politikas programmas 2021.–2027. gadam 2.1.2. specifiskā atbalsta mērķa "Atjaunojamo energoresursu enerģijas veicināšana – biometāns" īstenošanas noteikumi" (turpmāk - MK noteikumi Nr.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atsevišķu normu viennozīmīgi skaidru izpratni un veicinātu izpratni par to piemērošanu gan projektu īstenotājiem, gan akciju sabiedrībai "Attīstības finanšu institūcija Altum" (turpmāk – sabiedrība "Altum") kā atbalsta sniedzējam, pirms atbalsta pieteikumu atlases izsludināšanas identificēta nepieciešamība veikt grozījumus MK noteikumos Nr.21.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MK noteikumos Nr.21, lai nodrošinātu atsevišķu normu precizēšanu viennozīmīgi skaidrai izpratnei un piemērošanai gan potenciālajiem projektu īstenotājiem, gan atbalsta sniedzējam – sabiedrībai "Altum" pirms tiek izsludināta atbalsta pieteikumu pieņemšana un uzsākta 2.1.2. specifiskā atbalsta mērķa “Atjaunojamo energoresursu enerģijas veicināšana – biometāns” (turpmāk – 2.1.2. pasākums) investīciju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Nr.21 apstiprināšanas, uzsākot tālākos priekšdarbus 2.1.2. pasākuma īstenošanas uzsākšanai, t.sk. sagatavošanos atbalsta pieteikumu pieņemšanas izsludināšanai, identificēta nepieciešamība atsevišķu MK noteikumu Nr.21 ietverto normu pārskatīšanai un precizēšanai.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MK noteikumos Nr.21 ietverto nosacījumu tvērumu, nepieciešams precizēt MK noteikumu Nr.21 normas, kas saistītas ar sabiedrības “Altum” atbalsta piešķiršanas nosacījumu pārbaudes termiņu, kā arī termiņu kādā atbalsta saņēmējam jāiesniedz pilnīga un korekta tehniskā dokumentācija sabiedrībai “Altum”. Tāpat identificēta nepieciešamība papildināt MK noteikumus Nr.21 ar de minimis atbalstu un precizēt atbalstāmās darbības atbildoši komercdarbības  atbalsta kontroles regulējumam, kā rezultātā nepieciešami precizējumi arī sasniedzamajos rādītājos un finansējuma sadalījumā pa atbalstāmajām darbībām, kā arī nepieciešams papildināt MK noteikumus Nr.21 ar nosacījumu par atbalsta programmas ietvaros saražotā biometāna atbilstību ilgtspējas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Terminu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 noteikumu Nr. 21 2.4. apakšpunkta norādīto terminu “cits finansētājs”. MK noteikumu Nr. 21 2.4. apakšpunkta definīcijā tiek svītrota norāde uz ieguldījumu fondiem un starptautiskām finanšu institūcijām. Līdzšinējā pieredzē un praksē sabiedrība “Altum” atbalsta programmu īstenošanā, sniedzot aizdevumu garantijas ar kapitāla atlaidi, ir sadarbojusies ar kredītiestādēm, tās filiālēm vai meitas sabiedrībām. Līdz ar to noteikumu projekta  ietvaros tiek vienkāršots atbalsta piešķiršanas process, izmantojot jau aprobētas sadarbības metodes ar finansēšanas pakalpojumu sniedzējiem. Gadījumā, ja komersants vēlēsies piesaistīt starptautisko finanšu institūciju finansējumu, tas varēs paralēli saņemt kredītiestādes aizdevumu ar  sabiedrības “Altum” atbalsta programmas ietvaros sniegto aizdevumu garantiju ar kapitāla atlaidi vai sabiedrības “Altum” tiešo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21 tiek papildināti ar definīciju "saistītās personas", ņemot vērā, ka šo MK noteikumu Nr. 21 57. punkts nosaka maksimālo kapitāla atlaides apjomu tieši saistītām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termins "digesters", lai nodrošinātu viennozīmīgu un skaidru izpratni par šo ietaisi. Tāpat tiek precizēts termina "transportēšanas komplekts" saturs, lai skaidri norādītu iegādājamo transportlīdzekļu veidus atbalsta programmas ietvaros. Atbilstoši precizējumi veikti arī MK noteikumu Nr.21 20.1.apakšpunktā – tas tiek papildināts ar konkrētiem Eiropas Komisijas 2014. gada 17. jūnija Regulu (ES) Nr. 651/2014, ar ko noteiktas atbalsta kategorijas atzīst par saderīgām ar iekšējo tirgu, piemērojot Līguma 107. un 108. pantu (turpmāk – regula Nr. 651/2014) pantiem, kas nosaka konkrētas prasības lielas noslodzes tīram transportlīdzeklim.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Precizējumi atbalstāmajās darbībās, izmaksu pozīcijās, prasībās atbalsta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noteikumos Nr.21, ņemot vērā konstatējumu, ka izmaksām, kas ir saistītas ar biometāna uzpildei vai piegādei līdz dabasgāzes apgādes sistēmai nepieciešamās infrastruktūras izbūvi, ir jāpiemēro atbilstošāks regulas Nr. 651/2014 pants. Līdz ar to noteikumu projekts paredz svītrot atsauci uz regulas Nr. 651/2014 48.pantu, un attiecināt iepriekš minētās izmaksas saskaņā ar regulas Nr.651/2014 41.pantu. Attiecīgi precizēts arī atbalstāmo darbību sadalījums un finansējuma sadalījums pa atbalstāmajām darbībām, kā arī svītrots nacionālā līmeņa rādītājs MK noteikumu Nr.21  8.3. apakšpunktā, kas ir tieši saistīts ar minētajām izmaksām, kā arī attiecīgi precizēts MK noteikumu Nr.21 8.1. un 8.2.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21 tiek papildināti ar jauniem 24.7. – 24.8. apakšpunktiem, lai atspoguļotu atbilstošāka valsts atbalsta regulējuma piemērošanu minētajām atbalstāmajām darbībām. Izmaksas, kas saistītas ar transportēšanas komplekta iegādi (MK noteikumu Nr.21 23. punkts), attiecināmas, piemērojot  regulas 651/2014 36.b pantu vai ar noteikumu projektā papildināto </w:t>
      </w:r>
      <w:r w:rsidR="00000000" w:rsidRPr="00000000" w:rsidDel="00000000">
        <w:rPr>
          <w:i w:val="1"/>
          <w:rtl w:val="0"/>
        </w:rPr>
        <w:t xml:space="preserve">de mininimis</w:t>
      </w:r>
      <w:r w:rsidR="00000000" w:rsidRPr="00000000" w:rsidDel="00000000">
        <w:rPr>
          <w:rtl w:val="0"/>
        </w:rPr>
        <w:t xml:space="preserve"> regulējumu. Precizējumi veikti, lai nodrošinātu atbalstāmo darbību un izmaksu pozīciju atbilstību attiecīgā komercdarbības atbalsta kontroles regulējuma nosacījumiem. Izmaksas, kas noteiktas MK noteikumu Nr. 21 24.4. apakšpunktā, kas saistītas ar saražotā biometāna uzglabāšanas iekārtu iegādi, ir atbalstāmas tikai tad, ja tās tiek sasaistītas ar jaunu biometāna ražošanas iekārtu iegādi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MK noteikumu Nr.21 26.punktu, jo šajā punktā minētās attiecināmās izmaksas ir iekļautas MK noteikumu Nr. 21 jaunajā 20.1</w:t>
      </w:r>
      <w:r w:rsidR="00000000" w:rsidRPr="00000000" w:rsidDel="00000000">
        <w:rPr>
          <w:vertAlign w:val="superscript"/>
          <w:rtl w:val="0"/>
        </w:rPr>
        <w:t xml:space="preserve">2</w:t>
      </w:r>
      <w:r w:rsidR="00000000" w:rsidRPr="00000000" w:rsidDel="00000000">
        <w:rPr>
          <w:rtl w:val="0"/>
        </w:rPr>
        <w:t xml:space="preserve"> apakšpunktā pie atbilstoša valsts atbalsta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precizējumi arī MK noteikumu Nr.21 57.1. un 57.2. apakšpunktā, kas nosaka kapitāla atlaidi sadalījumā pa atbalstāmajām darbībām. Maksimālais kapitāla atlaides apmērs ar biometānu darbināma transportēšanas komplekta vilcēja iegādei ir samazināts līdz 130 000 </w:t>
      </w:r>
      <w:r w:rsidR="00000000" w:rsidRPr="00000000" w:rsidDel="00000000">
        <w:rPr>
          <w:i w:val="1"/>
          <w:rtl w:val="0"/>
        </w:rPr>
        <w:t xml:space="preserve">euro</w:t>
      </w:r>
      <w:r w:rsidR="00000000" w:rsidRPr="00000000" w:rsidDel="00000000">
        <w:rPr>
          <w:rtl w:val="0"/>
        </w:rPr>
        <w:t xml:space="preserve">, ņemot vērā, ka šī summa ir attiecināma tikai uz transportēšanas komplekta vilcēja iegādi. Savukārt, maksimālais kapitāla atlaides apjoms biometāna ražošanas iekārtu iegādei, uzstādīšanai un biometāna uzpildei vai piegādei līdz dabasgāzes apgādes sistēmai nepieciešamās infrastruktūras izbūvei, ir palielināts līdz 4,2 milj. </w:t>
      </w:r>
      <w:r w:rsidR="00000000" w:rsidRPr="00000000" w:rsidDel="00000000">
        <w:rPr>
          <w:i w:val="1"/>
          <w:rtl w:val="0"/>
        </w:rPr>
        <w:t xml:space="preserve">euro</w:t>
      </w:r>
      <w:r w:rsidR="00000000" w:rsidRPr="00000000" w:rsidDel="00000000">
        <w:rPr>
          <w:rtl w:val="0"/>
        </w:rPr>
        <w:t xml:space="preserve">, ņemot vērā, ka šai atbalstāmajai darbībai tiek pievienoti  infrastruktūras izveides izdevumi un konteineru, kas piemēroti biometāna pārvadāšanai, iegādes izmaksas. Atbalsta programmas ietvaros komersantam piešķirtā maksimālā kapitāla atlaide joprojām nedrīkst pārsniegt 4,2 milj.</w:t>
      </w:r>
      <w:r w:rsidR="00000000" w:rsidRPr="00000000" w:rsidDel="00000000">
        <w:rPr>
          <w:i w:val="1"/>
          <w:rtl w:val="0"/>
        </w:rPr>
        <w:t xml:space="preserve"> euro,</w:t>
      </w:r>
      <w:r w:rsidR="00000000" w:rsidRPr="00000000" w:rsidDel="00000000">
        <w:rPr>
          <w:rtl w:val="0"/>
        </w:rPr>
        <w:t xml:space="preserve"> kas veidojas, īstenojot vai nu tikai tās atbalstāmās darbības, kas saistītas ar iekārtu iegādi, uzstādīšanu un biometāna uzpildei vai piegādei līdz dabasgāzes apgādes sistēmai nepieciešamās infrastruktūras izbūvi, vai kombinējot tās ar atbalstu transportēšanas komplekta iegādei. Vienlaikus veiktās izmaiņas kapitāla atlaides sadalījumā pa atbalstāmajām darbībām neietekmē Ministru kabinetā 2025.gada 1. jūlijā apstiprināto programmas rādītāju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 21 17.3. apakšpunkts, lai drošinātu atbilstību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nosacījumiem. Proti, precizēts MK noteikumu Nr. 21 17.3. apakšpunkts, norādot korektu atsauci uz regulas Nr. 2021/1060 58.panta 2.punktu (attiecināms uz investīcijām, kas tiek īstenotas kā finanšu instrumenti). Vienlaikus, lai komersantiem nodrošinātu viennozīmīgi skaidru izpratni, precizēts arī MK noteikumu Nr. 21 17.4. apakšpunkts norādot, ka atbilstoši Regulas Nr. 2021/1060 58. panta 7. punktam nav atbalstāma refinansēšana.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precizējumi paredz, ka atbalsts netiek sniegts darbībām, kuras ir pabeigtas pirms lēmuma par investīciju īstenošanu pieņemšanas.Attiecībā uz MK noteikumu Nr. 21 20.2 apakšpunktu veikti precizējumi norādot, ka visas plānotās infrastruktūras izmaksas biometāna ražošanai var būt attiecināmas tikai tad, ja visi šie elementi tiek uzskatīti par integrētām sastāvdaļām, proti, ir neatraujama ražošanas procesa sistēmas daļa, bez kuras biometāna ražošanas vai uzglabāšanas projekts netiktu īstenots, ņemot vērā, ka atbalstu šī darbībām piešķir ar regulas Nr. 651/2014 41. pantu, kura 2. punktā noteikts, ka attiecībā uz ieguldījumu atbalstu biometāna ražošanai un uzkrāšanai visas ieguldījumu komponentes (ražošana un uzkrāšana) tiek uzskatītas par vienu integrētu projektu. MK noteikumu Nr. 21 izpratnē iekārtas biometāna uzpildei, infrastruktūrai biometāna piegādei līdz dabasgāzes apgādes sistēmai vai sistēmas pieslēgums ir biometāna ražošanas procesa sistēmas saistīta sastāvdaļa un šie elementi ir vienoti, integrēti ķēdes elementi un ir nepieciešami ražošanas sistēmas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biometāna uzpildei vai piegādei līdz dabasgāzes apgādes sistēmai nepieciešamās infrastruktūras izbūve un pieslēguma izveide pēc būtības ietver arī izmaksas, kas saistītas ar biometāna uzskaitei, kvalitātes kontrolei un odorizācijai nepieciešamo iekārtu kopuma ierīkošanu, tāpēc tās tika norādītās MK noteikumu Nr. 21 20.2. apakšpunktā neskatoties uz to, ka tās nav atbalstāmas. Lai nodrošinātu viennozīmīgu skaidru izpratni par 2.1.2. pasākuma ietvaros atbalstāmajām darbībām, kā arī lai potenciālajiem atbalsta saņēmējiem būtu skaidrs, cik tālu atbalsta programmas ietvaros tiek sniegts atbalsts pieslēguma izveidei, darbības, kas ir nepieciešamas biometāna uzskaitei, kvalitātes kontrolei un odorizācijai nepieciešamo iekārtu kopuma ierīkošanu noteiktas kā darbības, kurām netiek sniegts atbalsts 2.1.2. pasākuma ietvaros, ņemot vērā, ka tās tiks īstenotas ārpus 2.1.2. pasākuma (MK noteikumu Nr. 21. 17.6. apakpšpunkts).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21 papildināti ar 34.3.1.</w:t>
      </w:r>
      <w:r w:rsidR="00000000" w:rsidRPr="00000000" w:rsidDel="00000000">
        <w:rPr>
          <w:vertAlign w:val="superscript"/>
          <w:rtl w:val="0"/>
        </w:rPr>
        <w:t xml:space="preserve"> </w:t>
      </w:r>
      <w:r w:rsidR="00000000" w:rsidRPr="00000000" w:rsidDel="00000000">
        <w:rPr>
          <w:rtl w:val="0"/>
        </w:rPr>
        <w:t xml:space="preserve">un 34.3.2 apakšpunktiem, lai nodrošinātu, ka 2.1.2. pasākuma ietvaros atbalsts tiek sniegts atbalsta pieteikumiem ar augstu gatavības pakāpi. Savukārt atbilstoši MK noteikumu Nr. 21 35. punktam, ja atbalsta pieteikumi no atbalsta pieteikumu pieņemšanas dienas attiecīgā mēneša laikā tiek iesniegti lielākā apmērā, nekā pieejams finansējums 2.1.2. pasākuma ietvaros, sabiedrība "Altum" attiecīgajā mēnesī iesniegtos atbalsta pieteikumus izskata secībā, kas noteikta, sarindojot projektus pēc sasniedzamā rādītāja pret kapitāla atlaides apmēru. Savukārt, ja ​​​sasniedzamais rādītājs pret kapitāla atlaidi ir vienāds, priekšroka tiek dota atbalsta pieteikumiem, kuriem ir augstāka gatavības pakāpe, ko apliecina dokumentācija par projektēšanas nosacījumu izpildi. Ar vienu mēnesi saprot 30 kalendāras dienas, savukārt kalendāro dienu atskaite sākas no atbalsta pieteikumu pieņemšanas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MK noteikumi Nr.21 tiek papildināti ar aizdevuma pamatsummas atmaksas nosacījumu un nosacījumiem par sabiedrības "Altum" aizdevumiem bez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piešķirtā aizdevuma  termiņam nav noteikts minimālais termiņš un komersantam ir iespēja veikt aizdevuma atmaksu pirms noteiktā termiņa, bet ne ātrāk kā pēc projekta pabeigšanas. Ja pēc projekta pabeigšanas līdz brīdim, kad tiek piemērota kapitāla atlaide, aizdevuma pamatsumma vai cita finansētāja aizdevuma pamatsumma ir atmaksāta tādā apmērā, ka tās atlikums ir mazāks par piemērojamo kapitāla atlaidi, piemērojamās kapitāla atlaides apmēru samazina līdz faktiskajam aizdevuma vai cita finansētāja aizdevuma pamatsummas atlikuma apmēram. Lai nodrošinātu viennozīmīgi skaidrus izpratni un nosacījumus atbalsta saņēmējam par aizdevuma pamatsummas atmaksas nosacījumiem, tiek virzīti attiecīgi grozījumi MK noteikumos Nr.21.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 21 ir papildināti ar nosacījumu, ka, ja nav stājusies spēkā 67.2.2.punktā noteiktā metodika, lielie komersanti var lūgt sabiedrībai "Altum" piešķirt aizdevumu iesniegtā atbalsta pieteikuma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21 66. punktu, sabiedrības "Altum" aizdevumam subsīdijas ekvivalentu aprēķina, summējot kapitāla atlaides un aizdevuma subsīdijas ekvivalenta daļas. Sabiedrības "Altum" aizdevuma daļai, kas ir vienāda ar piešķirto kapitāla atlaidi, subsīdijas ekvivalents ir vienāds ar atbalsta saņēmējam piešķirtās kapitāla atlaides apmēru. Savukārt sabiedrības "Altum" aizdevuma daļai, kas pārsniedz piešķirto kapitāla atlaidi, subsīdijas ekvivalentu aprēķina kopā par visu atbalsta periodu, no procentu summas, kura jāmaksā saskaņā ar Eiropas Komisijas konkrētajam periodam noteikto bāzes likmi un riska likmi (bāzes un risku likmes publicētas Eiropas Komisijas Konkurences ģenerāldirektorāta tīmekļvietnē), atskaitot plānoto procentu maksājumu kopsummu. Aizdevuma procentu likme tiek noteikta atbilstoši sabiedrības "Altum" aizdevuma saņēmēja reitingam un piedāvātajam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subsīdijas ekvivalentu, bez nodrošinājuma, tiek ņemts vērā Komisijas paziņojums par atsauces likmes un diskonta likmes noteikšanas metodes pārskatīšanu (2008/C 14/02). Aprēķinot subsīdijas ekvivalentu sabiedrības "Altum" aizdevumiem bez nodrošinājuma, tas tiek pielīdzināts Komisijas paziņojums par atsauces likmes un diskonta likmes noteikšanas metodes pārskatīšanu (2008/C 14/02) metodē iekļautajiem aizdevumiem ar “zemu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MK noteikumu Nr.21 papildināšana 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ar Eiropas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plānots sniegt  jauna, rūpnieciski ražota transportēšanas komplekta iegādei biometāna transportēšanai. MK noteikumi Nr.21 ir papildināti ar jaunu 20.</w:t>
      </w:r>
      <w:r w:rsidR="00000000" w:rsidRPr="00000000" w:rsidDel="00000000">
        <w:rPr>
          <w:vertAlign w:val="superscript"/>
          <w:rtl w:val="0"/>
        </w:rPr>
        <w:t xml:space="preserve">1</w:t>
      </w:r>
      <w:r w:rsidR="00000000" w:rsidRPr="00000000" w:rsidDel="00000000">
        <w:rPr>
          <w:rtl w:val="0"/>
        </w:rPr>
        <w:t xml:space="preserve">1.1. apakšpunktu, lai nodrošinātu komersantiem labvēlīgākus nosacījumus. Sniedzot atbalstu ar regulu Nr. 651/2014 atbalsta apjoms ir mazāks, ņemot vērā, ka to nosaka, aprēķinot starpību starp tīra transportlīdzekļa vai bezemisiju transportlīdzekļa iegādes ieguldījumu izmaksām un ieguldījumu izmaksām par tāda tās pašas kategorijas transportlīdzekļa iegādi, kurš atbilst jau spēkā esošiem piemērojamajiem Eiropas Savienības standartiem un būtu iegādāts arī situācijā bez atbalsta. Ņemot vērā to, ka atbalstu varēs saņemt saskaņā ar regulu Nr. 2023/2831, attiecīgi ir papildināti arī aizdevuma piešķiršanas nosacījumi MK noteikumu Nr. 21. 51.punktā. Vienlaikus papildināts MK noteikumu Nr. 21 64. punkts nosakot, ka </w:t>
      </w:r>
      <w:r w:rsidR="00000000" w:rsidRPr="00000000" w:rsidDel="00000000">
        <w:rPr>
          <w:i w:val="1"/>
          <w:rtl w:val="0"/>
        </w:rPr>
        <w:t xml:space="preserve">de minimis </w:t>
      </w:r>
      <w:r w:rsidR="00000000" w:rsidRPr="00000000" w:rsidDel="00000000">
        <w:rPr>
          <w:rtl w:val="0"/>
        </w:rPr>
        <w:t xml:space="preserve">atbalsta intensitāte ir vienāda ar regulas Nr. 651/2014 36.b pantam piemērojamo atbalsta intensitāti.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Ilgtspējīgs biometāns.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Nr.21 ir papildināti ar jaunu 14.</w:t>
      </w:r>
      <w:r w:rsidR="00000000" w:rsidRPr="00000000" w:rsidDel="00000000">
        <w:rPr>
          <w:vertAlign w:val="superscript"/>
          <w:rtl w:val="0"/>
        </w:rPr>
        <w:t xml:space="preserve">1</w:t>
      </w:r>
      <w:r w:rsidR="00000000" w:rsidRPr="00000000" w:rsidDel="00000000">
        <w:rPr>
          <w:rtl w:val="0"/>
        </w:rPr>
        <w:t xml:space="preserve"> punktu, kas paredz, ka 2.1.2. pasākuma ietvaros atbalsta saņēmējs, īstenojot projektu nodrošina, ka atbalsts tiek sniegts tāda biometāna ražošanai, transportēšanai, ievadei tīklā un uzpildei, kas atbilst Ministru kabineta 2022. gada 2. novembra noteikumos Nr.686 “Noteikumi par ilgtspējas un siltumnīcefekta gāzu emisiju ietaupījuma kritērijiem, no biomasas kurināmā ražotās elektroenerģijas kritērijiem un kārtību, kādā pamatojama, apliecināma un uzraugāma atbilstība minētajiem kritērijiem”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Termiņa, kura laikā atbalsta saņēmējam jāiesniedz pilnīga un korekta tehniskā dokumentācija,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Nr.21 36. punkts nosaka – ja sešu mēnešu laikā kopš atbalsta pieteikuma iesniegšanas dienas sabiedrībā "Altum" nav iesniegta pilnīga un korekta tehniskā dokumentācija un, ja  cita finansētāja gadījumā nav iesniegts garantijas pieteikums, sabiedrība "Altum" var pieņemt lēmumu par atbalsta pieteikuma noraidīšanu.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apjomīgi un 2.1.2. pasākuma mērķu un rādītāju sasniegšanai nozīmīgu projektu (veicamo darbu un finansējuma ieskatā) pieteikumu iesniedzēji var neiekļauties sešu mēnešu termiņā, lai izvairītos no riska, ka atbalsta pieteikumi šādu iemeslu dēļ būtu jānoraida, nepieciešams minēto termiņu pagarināt līdz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 izslēgt, ka lēmuma pieņemšanas brīdī par atbalsta pieteikumu  pastāv apstākļi, kas nav atkarīgi no komersanta un laiks nepieciešamās dokumentācijas sagatavošanai un iesniegšanai var pārsniegt 12 mēnešus . Piemēram,   nav saņemts saskaņojums no Eiropas Komisijas par izstrādāto vienoto metodiku garantijas subsīdijas ekvivalenta aprēķinam lielajiem komersantiem. Šādā situācijā sabiedrība "Altum" sniedz tehnisko atzinumu, informējot, ka lēmums par atbalsta piešķiršanu netiek pieņemts līdz brīdim, kad tiks saņemts Eiropas Komisijas saskaņojums par minēto metodiku. Tas var pārsniegt 12 mēnešus kopš atbalsta pieteikuma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Atbalsta intensitāte un kapitāla atlaides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Latgales reģiona ekonomisko izaugsmi un stiprinātu Latgales reģiona iesaisti KEM koordinēto investīciju īstenošanā, precizēts MK noteikumu Nr.21 57. punkts un tā apakšpunkti, nosakot, ka vidējiem un mazajiem komersantiem, īstenojot atbalsta pieteikumu Latvijas Austrumu pierobežā (visas Latgales plānošanas reģiona pašvaldības un Alūksnes novada pašvaldība), var piemērot regulā Nr. 651/2014 noteiktās maksimālās atbalsta intensitātes. Īstenojot MK noteikumu Nr. 21 20.2. apakšpunktā noteiktās darbības Latvijas Austrumu pierobežā vidējiem komersantiem var piemērot atbalsta intensitāti līdz 55% atbalsta intensitāti un mazajiem komersantiem līdz 65%. Vienlaikus, lai nodrošinātu atbilstību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58.panta 5.punktā noteiktajam, ka kapitāla atlaides kopējais apjoms atbalsta programmas ietvaros nepārsniedz 50%, MK noteikumi Nr. 21 papildināti ar 56.</w:t>
      </w:r>
      <w:r w:rsidR="00000000" w:rsidRPr="00000000" w:rsidDel="00000000">
        <w:rPr>
          <w:vertAlign w:val="superscript"/>
          <w:rtl w:val="0"/>
        </w:rPr>
        <w:t xml:space="preserve">1</w:t>
      </w:r>
      <w:r w:rsidR="00000000" w:rsidRPr="00000000" w:rsidDel="00000000">
        <w:rPr>
          <w:rtl w:val="0"/>
        </w:rPr>
        <w:t xml:space="preserve"> punktu, kas paredz, ka sabiedrība "Altum" pārskatīs un nepieciešamības gadījumā samazinās maksimālo kapitāla atlaidi komersantiem, kuri pieteiksies uz atbalsta programmas finansējuma atlikušajiem 20% un kuri atbilstoši MK noteikumu Nr. 21 35. punktā noteiktajai atbalsta pieteikumu rindošanai ierindojas zemākajā vietā. Jaunais 56.</w:t>
      </w:r>
      <w:r w:rsidR="00000000" w:rsidRPr="00000000" w:rsidDel="00000000">
        <w:rPr>
          <w:vertAlign w:val="superscript"/>
          <w:rtl w:val="0"/>
        </w:rPr>
        <w:t xml:space="preserve">1</w:t>
      </w:r>
      <w:r w:rsidR="00000000" w:rsidRPr="00000000" w:rsidDel="00000000">
        <w:rPr>
          <w:rtl w:val="0"/>
        </w:rPr>
        <w:t xml:space="preserve"> punkts nosaka arī, ka sabiedrība “Altum”, pārrēķinot un nepieciešamības gadījumā samazinot maksimālo iespējamo kapitāla atlaides apmēru, nodrošina, ka atbalsta programmas līmenī kapitāla atlaides kopējais apjoms, kas ir piešķirts atbalsta saņēmējiem, nav mazāks par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Atbalsta piešķiršanas nosacījumu pārbaudes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Nr.21 37. punkts nosaka, ka atbalsta pieteikuma iesniedzēja atbilstību atbalsta piešķiršanas nosacījumiem sabiedrība "Altum" var pārbaudīt 14 dienu laikā pirms lēmuma par atbalsta piešķiršanu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Nr.21 ir ietvertas prasības, kurām jāatbilst komersantam – atbalsta pieteikuma iesniedzējam lēmuma par atbalsta piešķiršanu brīdī (piemēram, komersanta reģistrācija Komercreģistrā, nodokļu parādu neesamība u.c.). Pirms gala lēmuma pieņemšanas par atbalsta piešķiršanu, sabiedrībai "Altum" ir jāpārliecinās, ka komersants atbilst visām MK noteikumos Nr.21 noteiktajām prasībām. Ņemot vērā, ka komersanta atbilstības izvērtēšana ir komplekss process (jāizvērtē maksātspēja, jānosaka saistīto uzņēmumu grupa, jāizvērtē Komercreģistrā, Latvijas Bankas Kredītu reģistrā un citos reģistros pieejamā informācija un jāveic virkne citu darbību), noteikumu projektā noteikts, ka sabiedrība "Altum" komersanta atbilstību atbilstības nosacījumiem var pārbaudīt 30 dienas pirms lēmuma pieņemšanas par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Atbalsta sniegšanas nosacījumi lielajiem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komercdarbības atbalsta kontroles regulējums ierobežo lielo komersantu iespējas aizdevumu atbalsta programmās saņemt sabiedrības “Altum” garantiju nepieciešamajā apmērā – proti, šobrīd sabiedrība “Altum”  var izsniegt garantiju lielajam komersantam ar de minimis atbalstu un iespējamā garantētā summa nepārsniedz 2 250 000 euro ar garantijas ilgumu pieci gadi. Savukārt, gadījumos, kad kopējā atbalsta summa pārsniedz 2 250 000 euro, komersantam nav iespēja aizdevumu saņemt komercbankā un pēc visa projektam nepieciešamā aizdevuma ir jāvēršas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minētajai situācijai un palīdzētu komersantiem realizēt nozīmīgus attīstības projektus ekonomiski izdevīgāk, tādējādi sekmējot tautsaimniecības konkurētspēju, KEM sadarbībā ar sabiedrību “Altum” izstrādā vienotu metodiku garantijas subsīdijas ekvivalenta aprēķinam lielajiem komersantiem. Minētā metodika tiek skaņota ar Eiropas Komisiju un tās piemērošana būs iespējama pēc Eiropas Komisijas saskaņojuma saņemšanas. Vienlaikus, metodikas izstrādes un saskaņošanas process nekavēs pieteikšanās uzsākšanu 2.1.2.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ar nosacījumiem garantijas piešķiršanai lielajiem komersantiem, piemērojot iepriekš minēto metodiku. MK noteikumi Nr.21 tiek papildināti ar  jaunu 76. punktu, kas paredz ka norma stājas spēkā vienlaikus ar Eiropas Komisijas saskaņojuma saņemšanu metodikai par garantijas subsīdijas ekvivalenta aprēķinu lielajiem komersantiem un tās atbilstību komercdarbības atbalsta kontroles nosacījumiem, jo Eiropas Komisija ir atbildīga par nodokļu un komercdarbības atbalsta kontroles metodoloģijas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atbilstību Eiropas Savienības konkurences politikai, metodikai par garantijas subsīdijas ekvivalenta aprēķinu lielajiem komersantiem ir nepieciešams iegūt oficiālu apstiprinājumu no Eiropas Komisijas. Tas nodrošinās, ka izstrādātā  metodika par garantijas subsīdijas ekvivalenta aprēķinu lielajiem komersantiem ir atbilstoša Eiropas Savienības normatīvajiem aktiem un nav pretrunā ar konkurences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būtiska, lai nodrošinātu pārredzamību un likumību garantiju subsīdijas ekvivalenta aprēķināšanas procesā un izvairītos no iespējamām juridiskām problēmām saistībā 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Atbalsta programmas ietvaros saražotā un pārvadātā biometāna iekļaušana L</w:t>
      </w:r>
      <w:r w:rsidR="00000000" w:rsidRPr="00000000" w:rsidDel="00000000">
        <w:rPr>
          <w:b w:val="1"/>
          <w:rtl w:val="0"/>
        </w:rPr>
        <w:t xml:space="preserve">atvijas kopējā atjaunīgās enerģijas mērķī.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21. svītrots 74.punkts, kas paredzēja, ka atbalsta saņēmējiem jānodrošina, ka ar 2030. gada 1. janvāri atbalsta programmas ietvaros saražotais biometāns tiks nodots enerģijas patērētājiem vai galalietotājiem Latvijas teritorijā. Vienlaikus MK noteikumi Nr. 21 papildināti ar jaunu 14.</w:t>
      </w:r>
      <w:r w:rsidR="00000000" w:rsidRPr="00000000" w:rsidDel="00000000">
        <w:rPr>
          <w:vertAlign w:val="superscript"/>
          <w:rtl w:val="0"/>
        </w:rPr>
        <w:t xml:space="preserve">2</w:t>
      </w:r>
      <w:r w:rsidR="00000000" w:rsidRPr="00000000" w:rsidDel="00000000">
        <w:rPr>
          <w:rtl w:val="0"/>
        </w:rPr>
        <w:t xml:space="preserve"> punktu, kas nosaka, ka viss atbalsta programmas ietvaros saražotais un pārvadātais biometāns tiks ieskaitīts Latvijas kopējā atjaunīgās enerģijas mērķī. Precizējumi veikti, lai veicinātu virzību uz atjautīgo energoresursu izmantošanu un nacionālā līmenī nodrošinātu atjautīgo energoresursu mērķu sasniegšu.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Nr.21 nosaka pienākumu atbalsta saņēmējiem atbalsta projekta īstenošanas laikā nodrošināt, ka tiek uzkrāti dati, t.sk. par atbalsta projekta ietekmi uz horizontālo principu – “Klimatdrošināšana”, “Energoefektivitāte pirmajā vietā” un principu “Nenodarīt būtisku kaitējumu” īstenošanu. Lai nodrošinātu šo principu ievērošanu, atbalsta saņēmējam jāuzkrāj pierādāmi dati un dokumenti par veiktajām darbībām. Attiecībā uz horizontālo principu "Nenodarīt būtisku kaitējumu" MK noteikumi Nr.21 paredz, ka atbalsta saņēmējam ražošanas tehnoloģijās jānodrošina atkritumu rašanās novēršanu un jāievēro materiālu aprites nosacījumus ražošanas tehnoloģijās. Minētās prasības jānodrošina atbilstoši Atkritumu apsaimniekošanas likuma 11.panta 1.daļai, kas nosaka pasākumu kompleksu, kurus piemēro, kamēr viela, materiāls vai produkts nav uzskatāms par atkritumiem, un kuru piemērošanas rezultātā samazinās 1) radītais atkritumu apjoms, tai skaitā produkta atkārtotas izmantošanas vai produkta ilgākas izmantošanas rezultātā; 2) radīto atkritumu negatīvā ietekme uz vidi, cilvēku dzīvību un veselību, kā arī personu mantu un 3) bīstamo vielu koncentrācija materiālos un produktos. Vienlaikus 2010.gada 30.novembra MK noteikumos Nr.1082 "Kārtība, kādā piesakāmas A, B un C kategorijas piesārņojošas darbības un izsniedzamas atļaujas A un B kategorijas piesārņojošo darbību veikšanai" 1.pielikumā ir noteiktas piesārņojošas darbības (iekārtas), kurām nepieciešama B kategorijas atļauja.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atbalsta projektus, tiks veicināta atjaunīgo energoresursu izmantošana, samazinot negatīvo ietekmi uz vidi un klimata pārmaiņām.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biometāna ražotāji un biometāna pārvadātāji; sabiedrība “Altum”;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pildīs atbalsta 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 komersanti, īstenojot projektus, veicinās atjaunīgo energoresursu izmantošanu, samazinot negatīvo ietekmi uz vidi un klimata pārmaiņām, kā arī veicinās virzību uz klimata un enerģētikas nacionālo un ES mērķu sasniegšanu. Tāpat atbalsta saņēmēji uzlabos uzņēmumu konkurētspēju, tajā skaitā starptautiskā līmenī, veicinot ilgtspējīgu un videi draudzīgu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pildīs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īstenošana uzlabos komersantu konkurētspēju, tajā skaitā starptautiskā līmenī, un veicinās ilgtspējīgu un videi draudzīgu uzņēmējdarbības attīstību. Ņemot vērā to, ka Latvija biometāna ziņā ir pēdējā vietā Eiropas Savienībā, bet biometāna potenciāla ziņā piektajā vietā, 2.1.2.SAM ietvertās investīcijas ir vitāli nepieciešamas, lai Latvijas uzņēmumi, kas ražo biometānu, kļūtu konkurētspējīgāki Eiropas Savienības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ilgtspējīgu un videi draudzīgu uzņēmējdarbības attīstību. Tāpat tirgū veidosies pieprasījums pēc atjaunīgo energoresursu izmantojošām iekārtām, tai skaitā pieprasījums pēc bezizmešu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2.1.2.SAM plānotās investīcijas, tiks veicināta biometāna izmantošana arī Latvijas tirgū, kas pašreiz ir ievērojams neizmantots potenciāls.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arī mazie un vidējie uzņēmumi, veicinot ilgtspējīgu un videi draudzīgu uzņēmējdarbības attīstību, piešķirot labvēlīgus atbalsta intensitātes nosacījumus maziem un vidējiem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finanšu sektorā - uz pakalpojuma pieejamību aizņēmējam par iespējami visizdevīgāko cenu. Atbalst programma veicinās gan Latvijas uzņēmumu savstarpējo konkurētspēju, gan Latvijas uzņēmumu konkurētspēju Eiropas Savienības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sniegs pozitīvu ietekmi uz nepieciešamo iekārtu projektēšanas, ražošanas, piegādes, uzstādīšanas, apkalpošanas, remontdarbu veikšanas u.c. nozaru nodarbinātajiem, t.sk. paša atbalsta saņēmēja darbiniekiem – projekta īstenošanā izveidoto infrastruktūru būs nepieciešams apkalpot, veikt ikdienas darbības uzraudzību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Nr. 2023/2813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64.1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64.</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67.2.2.punkts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izmantojot  Eiropas Komisijas elektroniskās paziņošanas sistēmu, 20 darba dienu laikā no atbalsta programmas stāšanās spēkā, izmantojot SANI2 sistēmu, nosūta kopsavilkuma informāciju regulas Nr. 651/2014 II pielikumā noteiktajā standartizētajā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Nr. 2023/2813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17.4.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51.1.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62.</w:t>
            </w:r>
            <w:r w:rsidR="00000000" w:rsidRPr="00000000" w:rsidDel="00000000">
              <w:rPr>
                <w:sz w:val="24"/>
                <w:vertAlign w:val="superscript"/>
                <w:rtl w:val="0"/>
              </w:rPr>
              <w:t xml:space="preserve">3</w:t>
            </w:r>
            <w:r w:rsidR="00000000" w:rsidRPr="00000000" w:rsidDel="00000000">
              <w:rPr>
                <w:sz w:val="24"/>
                <w:rtl w:val="0"/>
              </w:rPr>
              <w:t xml:space="preserve">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62.</w:t>
            </w:r>
            <w:r w:rsidR="00000000" w:rsidRPr="00000000" w:rsidDel="00000000">
              <w:rPr>
                <w:sz w:val="24"/>
                <w:vertAlign w:val="superscript"/>
                <w:rtl w:val="0"/>
              </w:rPr>
              <w:t xml:space="preserve">3</w:t>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67.2.2.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noteikumiem Nr. 639 "Sabiedrības līdzdalības kārtība attīstības plānošanas procesā" sabiedrības līdzdalības kārtība ir piemērojama tiesību aktu projektu izstrādē, kas būtiski maina esošo regulējumu vai paredz ieviest jaunas politiskās iniciatīvas. Ņemot vērā, ka noteikumu projekta tvērums paredz viennozīmīgai skaidrībai un piemērošanai precizēt apstiprinātās normas, taču būtiski nemaina esošo regulējumu un neparedz ieviest jaunas politiskās iniciatīvas, sabiedrības līdzdalības process noteikumu projekta izstrādē netiek piemērots.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priekšlikumu sagatavošanas procesā ir veikts konsultāciju process un komunikācija ar biometāna nozares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2.1.2.SAM ietvaros plānotās investīcijas veicinās Nacionālajā attīstības plānā 2021. – 2027. gadam izvirzītās prioritātes “Kvalitatīva dzīves vide un teritoriju attīstība” īstenošanu, jo tiešā veidā paredz ieguldījumus atjaunīgo energoresursu plašākai un efektīvākai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kā arī sasniedzot klimata un enerģētikas nacionālos un Eiropas Savienības mērķus.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kas sekmēs klimatneitralitātes sasniegšanu. Projektu ieviesējiem jānodrošina, ka projekts izpilda nepieciešamās prasības horizontālā principa Klimatdrošināšana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konkrētas fiziskas personas tiesībām pārstāvēt komersantu, tiks veikta šīs personas identificējošo datu apstrāde. Minētā datu apstrāde tiks veikta saskaņā ar Vispārīgās datu aizsardzības regulas 6.panta 1.punkta e)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2.1.2.SAM pirmās kārtas ietvaros plānotajiem ieguldījumiem nav ietekmes uz  horizontālo principu “Vienlīdzība, iekļaušana, nediskriminācija un pamattiesību ievērošana”  (turpmāk - HP VINPI) un atbalsta piešķiršana izvērtēšanā netiks piemērots HP VINPI specifiskais atbilstības kritērijs. 2.1.2.SAM pirmajā kārtā plānotās atbalstāmās darbības ir izteikti vērstas uz biometāna ražošanu. Tāpat 2.1.2.SAM pirmajā kārtā nav paredzēta tādu darbību īstenošana, kas ir saistītas ar projekta vadības un īstenošanas personālu, komunikāciju.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2.1.2.SAM pirmās kārtas ietvaros plānotajiem ieguldījumiem ir tieša ietekme uz horizontālo principu "Klimatdrošināšana" un horizontālo principu "Energoefektivitāte pirmajā vietā". Saskaņā ar MK noteikumos Nr.21 noteikto, atbalsta saņēmējs nodrošina, ka projekta īstenošanas laikā tiks ievēroti minētie 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"Energoefektivitāte pirmajā vietā" visi 2.1.2.SAM pirmajā kārtā īstenotie projekti nodrošina šī principu ievērošanu, t.i.projektiem jānodrošina biometāna ražošana vai transportēšana. Biometāna transportēšana, izmantojot dabasgāzes tīklu ievērojami samazina enerģijas apjomu, kas tiktu patērēts biometāna transportēšanai, izmantojot citus transporta veidus, piemēram, ceļu transportu. Gadījumos, kur tas ir izmaksu efektīvi un ekonomiski pamatoti, tiek paredzēta biometāna ievades punkta izbūve. Savukārt gadījumos, kad biometāna ražošana notiek tālu no dabasgāzes sistēmas un dabasgāzes sistēmas paplašināšana šajā vietā nav ekonomiski pamatota, tiks nodrošināti transportēšanas komplekti biometāna pārvadāšanai līdz tuvākajam ievades punktam, tādā veidā samazinot enerģijas patēriņu biometāna transportēsanai, salīdzinot ar situāciju, kad tas ar ceļa transportu tiek transportēts līdz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“Klimatdrošināšana”, 2.1.2.SAM pirmās kārtas mērķis un tā ietvaros plānotās darbības pēc būtības ir vērstas uz klimata pārmaiņu mazināšanu, lai nodrošinātu SEG emisiju samazināšanu. Pēc projekta pabeigšanas nepieciešams iesniegt ilgtspējas sertifikāta kopiju. Ilgtspējas sertifikāts ir dokuments, kas apliecina saražotā biometāna ilgtspēju, kā arī satur citu informāciju, kas ir nepieciešama atbalsta sniedzējam. Savukārt, lai pielāgotos klimata pārmaiņu radītajiem riskiem (iespējami ekstrēmi klimatiskie notikumi, piemēram, karstuma viļņi (infrastruktūras pārkaršana un materiālu nolietojums karstuma dēļ), plūdi, lietusgāzes, vēja brāzmu, sasalšanas un kušanas ciklu radītie bojājumi), plānojot projektus, jāparedz novēršanas vai mazināšanas pasākumi (plānotie risinājumi var būt iekļauti, piemēram, projektēšanas dokumentācijā vai tehniskajā aprakstā; būvniecības dokumentācijā; ražotāju tehniskājā dokumentācijā, kas apliecina materiāla izturību/raksturojošo informāciju). Tāpat, lai pielāgotos klimata pārmaiņām, projektu plānošanā izmantojams attiecīgajai pašvaldībai noteiktais klimatiskais profils, kas ir novērtēts ar 2. un 3. riska klasi (aukstuma un karstuma viļņu, nokrišņu un sniega riski; informācija par aktuālo klimata profilu pieejama tīmekļa vietnē: https://klimats.meteo.lv/pasvaldibu_apskati/), un informācija par plūdu riskam pakļautajām teritorijām atbilstoši VSIA “Latvijas Vides, ģeoloģijas un meteoroloģijas centrs” Latvijas plūdu riska un plūdu draudu kartēm (pieejama tīmekļa vietnē: https://videscentrs.lvgmc.lv/iebuvets/pludu-riska-un-pludu-draudu-kartes).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25-TA-1200</w:t>
    </w:r>
    <w:r>
      <w:br/>
    </w:r>
    <w:r w:rsidR="00000000" w:rsidRPr="00000000" w:rsidDel="00000000">
      <w:rPr>
        <w:rtl w:val="0"/>
      </w:rPr>
      <w:t xml:space="preserve">Izdrukāts 29.07.2026. 21.18 - 3.0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25-TA-1200</w:t>
    </w:r>
    <w:r>
      <w:br/>
    </w:r>
    <w:r w:rsidR="00000000" w:rsidRPr="00000000" w:rsidDel="00000000">
      <w:rPr>
        <w:rtl w:val="0"/>
      </w:rPr>
      <w:t xml:space="preserve">Izdrukāts 29.07.2026. 21.18 - 3.0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anotācija_(ex_ante)_25-TA-1200.docx</dc:title>
</cp:coreProperties>
</file>

<file path=docProps/custom.xml><?xml version="1.0" encoding="utf-8"?>
<Properties xmlns="http://schemas.openxmlformats.org/officeDocument/2006/custom-properties" xmlns:vt="http://schemas.openxmlformats.org/officeDocument/2006/docPropsVTypes"/>
</file>