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decembra noteikumos Nr. 1229 "Noteikumi par šķirnes atšķirīguma, viendabīguma un stabilitātes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Komisijas 2022.gada 9.jūnija Īstenošanas direktīva (ES) 2022/905, ar ko attiecībā uz noteiktu lauksaimniecības augu un dārzeņu šķirņu pārbaužu protokoliem groza Direktīvu 2003/90/EK un 2003/91/EK (turpmāk – direktīva 2022/905).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28. decembra noteikumos Nr. 1229 "Noteikumi par šķirnes atšķirīguma, viendabīguma un stabilitātes pārbaudi" (turpmāk – noteikumi Nr. 1229) pārņemt direktīvas 2022/905  prasības par jauniem Kopienas Augu šķirņu biroja (turpmāk – </w:t>
      </w:r>
      <w:r w:rsidR="00000000" w:rsidRPr="00000000" w:rsidDel="00000000">
        <w:rPr>
          <w:i w:val="1"/>
          <w:rtl w:val="0"/>
        </w:rPr>
        <w:t xml:space="preserve">CPVO</w:t>
      </w:r>
      <w:r w:rsidR="00000000" w:rsidRPr="00000000" w:rsidDel="00000000">
        <w:rPr>
          <w:rtl w:val="0"/>
        </w:rPr>
        <w:t xml:space="preserve">) pārbaudes protokoliem</w:t>
      </w:r>
      <w:r w:rsidR="00000000" w:rsidRPr="00000000" w:rsidDel="00000000">
        <w:rPr>
          <w:b w:val="1"/>
          <w:rtl w:val="0"/>
        </w:rPr>
        <w:t xml:space="preserve"> </w:t>
      </w:r>
      <w:r w:rsidR="00000000" w:rsidRPr="00000000" w:rsidDel="00000000">
        <w:rPr>
          <w:rtl w:val="0"/>
        </w:rPr>
        <w:t xml:space="preserve">laukaugu sugām, dārzeņu sugām, papildinot noteikumu Nr. 1229 informatīvo atsauci uz Eiropas Savienības direktīvām ar jauno direktīvu un precizējot 1. pielikumā minēto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2022/905 3. pantā noteikts, ka dalībvalstis ne vēlāk kā līdz 2022. gada 31. decembrim pieņem un publicē normatīvos un administratīvos aktus, kas vajadzīgi, lai izpildītu šīs direktīvas prasības, un piemēro minētos noteikumus no 2023. gada 1.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noteikumi Nr. 1229, kuros ir jāpārņem direktīvas 2022/905 prasības par jauniem </w:t>
      </w:r>
      <w:r w:rsidR="00000000" w:rsidRPr="00000000" w:rsidDel="00000000">
        <w:rPr>
          <w:i w:val="1"/>
          <w:rtl w:val="0"/>
        </w:rPr>
        <w:t xml:space="preserve">CPVO </w:t>
      </w:r>
      <w:r w:rsidR="00000000" w:rsidRPr="00000000" w:rsidDel="00000000">
        <w:rPr>
          <w:rtl w:val="0"/>
        </w:rPr>
        <w:t xml:space="preserve">pārbaudes protokoliem laukaugu sugām un dārzeņu sugām. Turklāt noteikumos Nr. 1229 dažām augļu koku un ogulāju sugām ir norādīti </w:t>
      </w:r>
      <w:r w:rsidR="00000000" w:rsidRPr="00000000" w:rsidDel="00000000">
        <w:rPr>
          <w:i w:val="1"/>
          <w:rtl w:val="0"/>
        </w:rPr>
        <w:t xml:space="preserve">CPVO </w:t>
      </w:r>
      <w:r w:rsidR="00000000" w:rsidRPr="00000000" w:rsidDel="00000000">
        <w:rPr>
          <w:rtl w:val="0"/>
        </w:rPr>
        <w:t xml:space="preserve">tīmekļvietnē pieejamajai informācijai neatbilstoši spēku zaudējuši </w:t>
      </w:r>
      <w:r w:rsidR="00000000" w:rsidRPr="00000000" w:rsidDel="00000000">
        <w:rPr>
          <w:i w:val="1"/>
          <w:rtl w:val="0"/>
        </w:rPr>
        <w:t xml:space="preserve">CPVO </w:t>
      </w:r>
      <w:r w:rsidR="00000000" w:rsidRPr="00000000" w:rsidDel="00000000">
        <w:rPr>
          <w:rtl w:val="0"/>
        </w:rPr>
        <w:t xml:space="preserve">protokoli.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noteikta kārtība, kādā šķirnei jāveic atšķirīguma, viendabīguma un stabilitātes pārbaude, lai jaunizveidotu šķirni varētu iekļaut Latvijas augu šķirņu katalogā vai nodrošinātu tās aizsardzību normatīvajos aktos noteiktajā kārtībā.</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1229 1. pielikumā norādītas starptautiskās vadlīnijas vai metodikas, pēc kurām veic šķirnes pārbaudi. Tās regulāri pārskata starpvaldību organizācijas Starptautiskās jauno augu šķirņu aizsardzības savienības (turpmāk – </w:t>
      </w:r>
      <w:r w:rsidR="00000000" w:rsidRPr="00000000" w:rsidDel="00000000">
        <w:rPr>
          <w:i w:val="1"/>
          <w:rtl w:val="0"/>
        </w:rPr>
        <w:t xml:space="preserve">UPOV </w:t>
      </w:r>
      <w:r w:rsidR="00000000" w:rsidRPr="00000000" w:rsidDel="00000000">
        <w:rPr>
          <w:rtl w:val="0"/>
        </w:rPr>
        <w:t xml:space="preserve">) eksperti, savukārt CPVO nodrošina Eiropas Savienības garantētas intelektuālā īpašuma tiesības uz jaunām augu šķirnēm, kas tiek aizsargātas visā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2022/905 ir atjaunināti esošie </w:t>
      </w:r>
      <w:r w:rsidR="00000000" w:rsidRPr="00000000" w:rsidDel="00000000">
        <w:rPr>
          <w:i w:val="1"/>
          <w:rtl w:val="0"/>
        </w:rPr>
        <w:t xml:space="preserve">CPVO </w:t>
      </w:r>
      <w:r w:rsidR="00000000" w:rsidRPr="00000000" w:rsidDel="00000000">
        <w:rPr>
          <w:rtl w:val="0"/>
        </w:rPr>
        <w:t xml:space="preserve">protokoli un izveidoti citi protokoli, kas bija noteikti </w:t>
      </w:r>
      <w:r w:rsidR="00000000" w:rsidRPr="00000000" w:rsidDel="00000000">
        <w:rPr>
          <w:i w:val="1"/>
          <w:rtl w:val="0"/>
        </w:rPr>
        <w:t xml:space="preserve">UPOV </w:t>
      </w:r>
      <w:r w:rsidR="00000000" w:rsidRPr="00000000" w:rsidDel="00000000">
        <w:rPr>
          <w:rtl w:val="0"/>
        </w:rPr>
        <w:t xml:space="preserve">vadlīnijās šādām sugām – kamolzālei, sējas un hibrīdajai lucernai, gumainajam un pļavas timotiņam, sarkanajam āboliņam, kaņepēm, rudziem, tritikālei, lapu bietēm jeb mangoldiem, Savojas kāpostiem, baltajiem un sarkanajiem galviņkāpostiem, lapu cigoriņiem, arbūziem, melonēm, fenheļiem, dārza salātiem, tomātiem, spinātiem un tomātu potcelmiem.  Saskaņā ar </w:t>
      </w:r>
      <w:r w:rsidR="00000000" w:rsidRPr="00000000" w:rsidDel="00000000">
        <w:rPr>
          <w:i w:val="1"/>
          <w:rtl w:val="0"/>
        </w:rPr>
        <w:t xml:space="preserve">CPVO</w:t>
      </w:r>
      <w:r w:rsidR="00000000" w:rsidRPr="00000000" w:rsidDel="00000000">
        <w:rPr>
          <w:rtl w:val="0"/>
        </w:rPr>
        <w:t xml:space="preserve"> tīmekļvietnē pieejamo informāciju dažām augļu koku un ogulāju sugām  pašlaik ir spēkā jaunāki </w:t>
      </w:r>
      <w:r w:rsidR="00000000" w:rsidRPr="00000000" w:rsidDel="00000000">
        <w:rPr>
          <w:i w:val="1"/>
          <w:rtl w:val="0"/>
        </w:rPr>
        <w:t xml:space="preserve">CPVO </w:t>
      </w:r>
      <w:r w:rsidR="00000000" w:rsidRPr="00000000" w:rsidDel="00000000">
        <w:rPr>
          <w:rtl w:val="0"/>
        </w:rPr>
        <w:t xml:space="preserve">protokoli tādām sugām kā vītollapu plūmes un citas diploīdās plūmes, ērkšķogas, zilenes un mellenes.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jāizdara grozījumi noteikumos Nr. 1229, lai laukaugu, dārzeņu sugu, augļu koku un ogulāju šķirņu selekcionāri, šķirnes uzturētāji un to pilnvarotie pārstāvji būtu informēti par jaunākajiem </w:t>
      </w:r>
      <w:r w:rsidR="00000000" w:rsidRPr="00000000" w:rsidDel="00000000">
        <w:rPr>
          <w:i w:val="1"/>
          <w:rtl w:val="0"/>
        </w:rPr>
        <w:t xml:space="preserve">CPVO </w:t>
      </w:r>
      <w:r w:rsidR="00000000" w:rsidRPr="00000000" w:rsidDel="00000000">
        <w:rPr>
          <w:rtl w:val="0"/>
        </w:rPr>
        <w:t xml:space="preserve">protokoliem un </w:t>
      </w:r>
      <w:r w:rsidR="00000000" w:rsidRPr="00000000" w:rsidDel="00000000">
        <w:rPr>
          <w:i w:val="1"/>
          <w:rtl w:val="0"/>
        </w:rPr>
        <w:t xml:space="preserve">UPOV </w:t>
      </w:r>
      <w:r w:rsidR="00000000" w:rsidRPr="00000000" w:rsidDel="00000000">
        <w:rPr>
          <w:rtl w:val="0"/>
        </w:rPr>
        <w:t xml:space="preserve">vadlīnijām, kas piemērojamas atšķirīguma, viendabīguma un stabilitātes pārbaudēm.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1229 informatīvā atsauce uz Eiropas Savienības direktīvām ir papildināma ar atsauci uz direktīvu 2022/905.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noteikumu projekts "Grozījumi Ministru kabineta 2010. gada 28. decembra noteikumos Nr. 1229 "Noteikumi par šķirnes atšķirīguma, viendabīguma un stabilitātes pārbaudi"" (turpmāk – noteikumu projekts), lai pārņemtu direktīvas 2022/905 prasības par jauniem </w:t>
      </w:r>
      <w:r w:rsidR="00000000" w:rsidRPr="00000000" w:rsidDel="00000000">
        <w:rPr>
          <w:i w:val="1"/>
          <w:rtl w:val="0"/>
        </w:rPr>
        <w:t xml:space="preserve">CPVO </w:t>
      </w:r>
      <w:r w:rsidR="00000000" w:rsidRPr="00000000" w:rsidDel="00000000">
        <w:rPr>
          <w:rtl w:val="0"/>
        </w:rPr>
        <w:t xml:space="preserve">pārbaudes protokoliem laukaugu sugām un dārzeņu sugām, kā arī augļu koku un ogulāju sugām, papildinot noteikumu Nr. 1229 informatīvo atsauci uz Eiropas Savienības direktīvām ar jauno direktīvu (noteikumu projekta 1.1. apakšpunkts) un precizējot 1. pielikumā esošo sarakstu (noteikumu projekta 1.2.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2022/905 3. pantā noteikts, ka dalībvalstis ne vēlāk kā līdz 2022. gada 31. decembrim pieņem un publicē normatīvos un administratīvos aktus, kas vajadzīgi, lai izpildītu šīs direktīvas prasības, un piemēro minētos noteikumus no 2023.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paredzēts, ka tas stāsies spēkā 2023.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1229 tiek precizēti, lai</w:t>
      </w:r>
      <w:r w:rsidR="00000000" w:rsidRPr="00000000" w:rsidDel="00000000">
        <w:rPr>
          <w:b w:val="1"/>
          <w:i w:val="1"/>
          <w:rtl w:val="0"/>
        </w:rPr>
        <w:t xml:space="preserve"> </w:t>
      </w:r>
      <w:r w:rsidR="00000000" w:rsidRPr="00000000" w:rsidDel="00000000">
        <w:rPr>
          <w:rtl w:val="0"/>
        </w:rPr>
        <w:t xml:space="preserve">selekcionāri, šķirnes uzturētāji un to pilnvarotie pārstāvji zinātu, kuri </w:t>
      </w:r>
      <w:r w:rsidR="00000000" w:rsidRPr="00000000" w:rsidDel="00000000">
        <w:rPr>
          <w:i w:val="1"/>
          <w:rtl w:val="0"/>
        </w:rPr>
        <w:t xml:space="preserve">CPVO</w:t>
      </w:r>
      <w:r w:rsidR="00000000" w:rsidRPr="00000000" w:rsidDel="00000000">
        <w:rPr>
          <w:rtl w:val="0"/>
        </w:rPr>
        <w:t xml:space="preserve"> protokoli un </w:t>
      </w:r>
      <w:r w:rsidR="00000000" w:rsidRPr="00000000" w:rsidDel="00000000">
        <w:rPr>
          <w:i w:val="1"/>
          <w:rtl w:val="0"/>
        </w:rPr>
        <w:t xml:space="preserve">UPOV </w:t>
      </w:r>
      <w:r w:rsidR="00000000" w:rsidRPr="00000000" w:rsidDel="00000000">
        <w:rPr>
          <w:rtl w:val="0"/>
        </w:rPr>
        <w:t xml:space="preserve">vadlīnijas ir piemērojamas šķirnes atšķirīguma, viendabīguma un stabilitātes pārbaudēs – tas ļautu turpināt audzēt un izplatīt attiecīgās sugas šķirni.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32022L0905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9. jūnija Īstenošanas direktīva (ES) 2022/905, ar ko attiecībā uz noteiktu lauksaimniecības augu un dārzeņu šķirņu pārbaužu protokoliem groza Direktīvu 2003/90/EK un 2003/91/EK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9. jūnija Īstenošanas direktīva (ES) 2022/905, ar ko attiecībā uz noteiktu lauksaimniecības augu un dārzeņu šķirņu pārbaužu protokoliem groza Direktīvu 2003/90/EK un 2003/91/EK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apakšpunktā izteiktā noteikumu Nr. 1229 1. pielikuma 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izteiktā noteikumu Nr. 1229 1. pielikuma 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noteikts termiņš normatīvo aktu pieņemšanai un publicēšanai.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Latvijā laukaugu un dārzeņu sugām netiek veiktas atšķirīguma, viendabīguma un stabilitātes pārbaudes.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Nr. 1229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Nr. 1229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Nr. 1229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II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Nr. 1229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II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valsts normatīvajos aktos noteiktās tehniskās prasības un nav paziņojams Eiropas Komisijai kā tehnisko noteikumu projekts atbilstoši Ministru kabineta 2010. gada 23. februāra instrukcijai Nr. 1 "Kārtība, kādā valsts pārvaldes iestādes sniedz informāciju par tehnisko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direktīvas 2022/905 pielikuma A daļas netiks pārņemtas dažu sugu pārbaudes vadlīnijas, ievērojot Komisijas 2017. gada 16. marta Lēmumu 2017/478/ES, ar ko Bulgāriju, Čehiju, Dāniju, Vāciju, Igauniju, Īriju, Spāniju, Franciju, Kipru, Latviju, Lietuvu, Maltu, Nīderlandi, Poliju, Slovēniju, Slovākiju, Somiju, Zviedriju un Apvienoto Karalisti atbrīvo no pienākuma konkrētām sugām piemērot Padomes Direktīvas 66/401/EEK,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atbrīvota no tādu sugu pārņemšanas savos normatīvajos aktos, kuras nav piemērotas Latvijas klimatiskajiem apstākļiem un valstī netiek audzētas, tāpēc arī nav pamata pārņemt direktīvā 2022/905 noteikto sugu šķirņu obligāti pārbaudāmās prasības tām sugām, kas Latvijā netiek audzētas. Atbrīvojums attiecas uz šādām sugām: </w:t>
            </w:r>
            <w:r w:rsidR="00000000" w:rsidRPr="00000000" w:rsidDel="00000000">
              <w:rPr>
                <w:sz w:val="24"/>
                <w:i w:val="1"/>
                <w:rtl w:val="0"/>
              </w:rPr>
              <w:t xml:space="preserve">Agrostis canina</w:t>
            </w:r>
            <w:r w:rsidR="00000000" w:rsidRPr="00000000" w:rsidDel="00000000">
              <w:rPr>
                <w:sz w:val="24"/>
                <w:rtl w:val="0"/>
              </w:rPr>
              <w:t xml:space="preserve"> L. – suņu smilgu (TG 30/6, 12.10.1990.), </w:t>
            </w:r>
            <w:r w:rsidR="00000000" w:rsidRPr="00000000" w:rsidDel="00000000">
              <w:rPr>
                <w:sz w:val="24"/>
                <w:i w:val="1"/>
                <w:rtl w:val="0"/>
              </w:rPr>
              <w:t xml:space="preserve">Bromus catharticus </w:t>
            </w:r>
            <w:r w:rsidR="00000000" w:rsidRPr="00000000" w:rsidDel="00000000">
              <w:rPr>
                <w:sz w:val="24"/>
                <w:rtl w:val="0"/>
              </w:rPr>
              <w:t xml:space="preserve">Vahl – akotu lāčauzu, </w:t>
            </w:r>
            <w:r w:rsidR="00000000" w:rsidRPr="00000000" w:rsidDel="00000000">
              <w:rPr>
                <w:sz w:val="24"/>
                <w:i w:val="1"/>
                <w:rtl w:val="0"/>
              </w:rPr>
              <w:t xml:space="preserve">Bromus sitchensis</w:t>
            </w:r>
            <w:r w:rsidR="00000000" w:rsidRPr="00000000" w:rsidDel="00000000">
              <w:rPr>
                <w:sz w:val="24"/>
                <w:rtl w:val="0"/>
              </w:rPr>
              <w:t xml:space="preserve"> Trin. – Sitkas lāčauzu (TG 180/3, 04.04.2001.), </w:t>
            </w:r>
            <w:r w:rsidR="00000000" w:rsidRPr="00000000" w:rsidDel="00000000">
              <w:rPr>
                <w:sz w:val="24"/>
                <w:i w:val="1"/>
                <w:rtl w:val="0"/>
              </w:rPr>
              <w:t xml:space="preserve">Medicago doliata</w:t>
            </w:r>
            <w:r w:rsidR="00000000" w:rsidRPr="00000000" w:rsidDel="00000000">
              <w:rPr>
                <w:sz w:val="24"/>
                <w:rtl w:val="0"/>
              </w:rPr>
              <w:t xml:space="preserve"> Carmign. – taisndzeloņu lucernu (TG 228/1, 05.04.2006.), </w:t>
            </w:r>
            <w:r w:rsidR="00000000" w:rsidRPr="00000000" w:rsidDel="00000000">
              <w:rPr>
                <w:sz w:val="24"/>
                <w:i w:val="1"/>
                <w:rtl w:val="0"/>
              </w:rPr>
              <w:t xml:space="preserve">Medicago italica</w:t>
            </w:r>
            <w:r w:rsidR="00000000" w:rsidRPr="00000000" w:rsidDel="00000000">
              <w:rPr>
                <w:sz w:val="24"/>
                <w:rtl w:val="0"/>
              </w:rPr>
              <w:t xml:space="preserve"> (Mill.) Fiori – Itālijas lucernu (TG 228/1, 05.04.2006.), </w:t>
            </w:r>
            <w:r w:rsidR="00000000" w:rsidRPr="00000000" w:rsidDel="00000000">
              <w:rPr>
                <w:sz w:val="24"/>
                <w:i w:val="1"/>
                <w:rtl w:val="0"/>
              </w:rPr>
              <w:t xml:space="preserve">Medicago littoralis</w:t>
            </w:r>
            <w:r w:rsidR="00000000" w:rsidRPr="00000000" w:rsidDel="00000000">
              <w:rPr>
                <w:sz w:val="24"/>
                <w:rtl w:val="0"/>
              </w:rPr>
              <w:t xml:space="preserve"> Rohde ex Loisel. – piekrastes lucernu (TG 228/1, 05.04.2006.), </w:t>
            </w:r>
            <w:r w:rsidR="00000000" w:rsidRPr="00000000" w:rsidDel="00000000">
              <w:rPr>
                <w:sz w:val="24"/>
                <w:i w:val="1"/>
                <w:rtl w:val="0"/>
              </w:rPr>
              <w:t xml:space="preserve">Medicago lupulina</w:t>
            </w:r>
            <w:r w:rsidR="00000000" w:rsidRPr="00000000" w:rsidDel="00000000">
              <w:rPr>
                <w:sz w:val="24"/>
                <w:rtl w:val="0"/>
              </w:rPr>
              <w:t xml:space="preserve"> L. – apiņu lucernu (TG 228/1, 05.04.2006.), </w:t>
            </w:r>
            <w:r w:rsidR="00000000" w:rsidRPr="00000000" w:rsidDel="00000000">
              <w:rPr>
                <w:sz w:val="24"/>
                <w:i w:val="1"/>
                <w:rtl w:val="0"/>
              </w:rPr>
              <w:t xml:space="preserve">Medicago murex</w:t>
            </w:r>
            <w:r w:rsidR="00000000" w:rsidRPr="00000000" w:rsidDel="00000000">
              <w:rPr>
                <w:sz w:val="24"/>
                <w:rtl w:val="0"/>
              </w:rPr>
              <w:t xml:space="preserve"> Willd. – dzeloņaino lucernu (TG 228/1, 05.04.2006.), </w:t>
            </w:r>
            <w:r w:rsidR="00000000" w:rsidRPr="00000000" w:rsidDel="00000000">
              <w:rPr>
                <w:sz w:val="24"/>
                <w:i w:val="1"/>
                <w:rtl w:val="0"/>
              </w:rPr>
              <w:t xml:space="preserve">Medicago polymorpha</w:t>
            </w:r>
            <w:r w:rsidR="00000000" w:rsidRPr="00000000" w:rsidDel="00000000">
              <w:rPr>
                <w:sz w:val="24"/>
                <w:rtl w:val="0"/>
              </w:rPr>
              <w:t xml:space="preserve"> L. – zobaino lucernu (TG 228/1, 05.04.2006.), </w:t>
            </w:r>
            <w:r w:rsidR="00000000" w:rsidRPr="00000000" w:rsidDel="00000000">
              <w:rPr>
                <w:sz w:val="24"/>
                <w:i w:val="1"/>
                <w:rtl w:val="0"/>
              </w:rPr>
              <w:t xml:space="preserve">Medicago rugosa</w:t>
            </w:r>
            <w:r w:rsidR="00000000" w:rsidRPr="00000000" w:rsidDel="00000000">
              <w:rPr>
                <w:sz w:val="24"/>
                <w:rtl w:val="0"/>
              </w:rPr>
              <w:t xml:space="preserve"> Desr. – krokaino lucernu (TG 228/1, 05.04.2006.), </w:t>
            </w:r>
            <w:r w:rsidR="00000000" w:rsidRPr="00000000" w:rsidDel="00000000">
              <w:rPr>
                <w:sz w:val="24"/>
                <w:i w:val="1"/>
                <w:rtl w:val="0"/>
              </w:rPr>
              <w:t xml:space="preserve">Medicago scutellata </w:t>
            </w:r>
            <w:r w:rsidR="00000000" w:rsidRPr="00000000" w:rsidDel="00000000">
              <w:rPr>
                <w:sz w:val="24"/>
                <w:rtl w:val="0"/>
              </w:rPr>
              <w:t xml:space="preserve">(L.) Mill. – vairoga lucernu (TG 228/1, 05.04.2006.), </w:t>
            </w:r>
            <w:r w:rsidR="00000000" w:rsidRPr="00000000" w:rsidDel="00000000">
              <w:rPr>
                <w:sz w:val="24"/>
                <w:i w:val="1"/>
                <w:rtl w:val="0"/>
              </w:rPr>
              <w:t xml:space="preserve">Medicago truncatula</w:t>
            </w:r>
            <w:r w:rsidR="00000000" w:rsidRPr="00000000" w:rsidDel="00000000">
              <w:rPr>
                <w:sz w:val="24"/>
                <w:rtl w:val="0"/>
              </w:rPr>
              <w:t xml:space="preserve"> Gaertn. – nošķelto lucernu (TG 228/1, 05.04.2006.), </w:t>
            </w:r>
            <w:r w:rsidR="00000000" w:rsidRPr="00000000" w:rsidDel="00000000">
              <w:rPr>
                <w:sz w:val="24"/>
                <w:i w:val="1"/>
                <w:rtl w:val="0"/>
              </w:rPr>
              <w:t xml:space="preserve">Arachis hypogea</w:t>
            </w:r>
            <w:r w:rsidR="00000000" w:rsidRPr="00000000" w:rsidDel="00000000">
              <w:rPr>
                <w:sz w:val="24"/>
                <w:rtl w:val="0"/>
              </w:rPr>
              <w:t xml:space="preserve"> L. – zemesriekstiem (TG 93/4, 09.04.2014.), </w:t>
            </w:r>
            <w:r w:rsidR="00000000" w:rsidRPr="00000000" w:rsidDel="00000000">
              <w:rPr>
                <w:sz w:val="24"/>
                <w:i w:val="1"/>
                <w:rtl w:val="0"/>
              </w:rPr>
              <w:t xml:space="preserve">Carthamus tinctorius</w:t>
            </w:r>
            <w:r w:rsidR="00000000" w:rsidRPr="00000000" w:rsidDel="00000000">
              <w:rPr>
                <w:sz w:val="24"/>
                <w:rtl w:val="0"/>
              </w:rPr>
              <w:t xml:space="preserve"> L. – safloru (TP 134/3, 12.10.1990.), Gossypium spp. – kokvilnu (TP 88/2, 11.12.2020), </w:t>
            </w:r>
            <w:r w:rsidR="00000000" w:rsidRPr="00000000" w:rsidDel="00000000">
              <w:rPr>
                <w:sz w:val="24"/>
                <w:i w:val="1"/>
                <w:rtl w:val="0"/>
              </w:rPr>
              <w:t xml:space="preserve">Oryza sativa</w:t>
            </w:r>
            <w:r w:rsidR="00000000" w:rsidRPr="00000000" w:rsidDel="00000000">
              <w:rPr>
                <w:sz w:val="24"/>
                <w:rtl w:val="0"/>
              </w:rPr>
              <w:t xml:space="preserve"> L. – rīsu (TP 16/3, 01.10.2015.),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bicolor </w:t>
            </w:r>
            <w:r w:rsidR="00000000" w:rsidRPr="00000000" w:rsidDel="00000000">
              <w:rPr>
                <w:sz w:val="24"/>
                <w:rtl w:val="0"/>
              </w:rPr>
              <w:t xml:space="preserve">– sorgo (TG 122/1, 19.03.2019.),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drummondii</w:t>
            </w:r>
            <w:r w:rsidR="00000000" w:rsidRPr="00000000" w:rsidDel="00000000">
              <w:rPr>
                <w:sz w:val="24"/>
                <w:rtl w:val="0"/>
              </w:rPr>
              <w:t xml:space="preserve"> (Steud.) de Wet ex Davidse – Sudānas zāli (TP 122/1, 19.03.2019.) un </w:t>
            </w:r>
            <w:r w:rsidR="00000000" w:rsidRPr="00000000" w:rsidDel="00000000">
              <w:rPr>
                <w:sz w:val="24"/>
                <w:i w:val="1"/>
                <w:rtl w:val="0"/>
              </w:rPr>
              <w:t xml:space="preserve">Sorghum bicolor</w:t>
            </w:r>
            <w:r w:rsidR="00000000" w:rsidRPr="00000000" w:rsidDel="00000000">
              <w:rPr>
                <w:sz w:val="24"/>
                <w:rtl w:val="0"/>
              </w:rPr>
              <w:t xml:space="preserve"> (L.) Moench subsp. </w:t>
            </w:r>
            <w:r w:rsidR="00000000" w:rsidRPr="00000000" w:rsidDel="00000000">
              <w:rPr>
                <w:sz w:val="24"/>
                <w:i w:val="1"/>
                <w:rtl w:val="0"/>
              </w:rPr>
              <w:t xml:space="preserve">bicolor</w:t>
            </w:r>
            <w:r w:rsidR="00000000" w:rsidRPr="00000000" w:rsidDel="00000000">
              <w:rPr>
                <w:sz w:val="24"/>
                <w:rtl w:val="0"/>
              </w:rPr>
              <w:t xml:space="preserve"> × </w:t>
            </w:r>
            <w:r w:rsidR="00000000" w:rsidRPr="00000000" w:rsidDel="00000000">
              <w:rPr>
                <w:sz w:val="24"/>
                <w:i w:val="1"/>
                <w:rtl w:val="0"/>
              </w:rPr>
              <w:t xml:space="preserve">Sorghum bicolor</w:t>
            </w:r>
            <w:r w:rsidR="00000000" w:rsidRPr="00000000" w:rsidDel="00000000">
              <w:rPr>
                <w:sz w:val="24"/>
                <w:rtl w:val="0"/>
              </w:rPr>
              <w:t xml:space="preserve"> (L.) Moench subsp. drummondii (Steud.) de Wet ex Davidse – hibrīdiem, kas radušies, </w:t>
            </w:r>
            <w:r w:rsidR="00000000" w:rsidRPr="00000000" w:rsidDel="00000000">
              <w:rPr>
                <w:sz w:val="24"/>
                <w:i w:val="1"/>
                <w:rtl w:val="0"/>
              </w:rPr>
              <w:t xml:space="preserve">Sorghum bicolor</w:t>
            </w:r>
            <w:r w:rsidR="00000000" w:rsidRPr="00000000" w:rsidDel="00000000">
              <w:rPr>
                <w:sz w:val="24"/>
                <w:rtl w:val="0"/>
              </w:rPr>
              <w:t xml:space="preserve"> subsp. </w:t>
            </w:r>
            <w:r w:rsidR="00000000" w:rsidRPr="00000000" w:rsidDel="00000000">
              <w:rPr>
                <w:sz w:val="24"/>
                <w:i w:val="1"/>
                <w:rtl w:val="0"/>
              </w:rPr>
              <w:t xml:space="preserve">bicolor</w:t>
            </w:r>
            <w:r w:rsidR="00000000" w:rsidRPr="00000000" w:rsidDel="00000000">
              <w:rPr>
                <w:sz w:val="24"/>
                <w:rtl w:val="0"/>
              </w:rPr>
              <w:t xml:space="preserve"> krustojot ar </w:t>
            </w:r>
            <w:r w:rsidR="00000000" w:rsidRPr="00000000" w:rsidDel="00000000">
              <w:rPr>
                <w:sz w:val="24"/>
                <w:i w:val="1"/>
                <w:rtl w:val="0"/>
              </w:rPr>
              <w:t xml:space="preserve">Sorghum bicolor</w:t>
            </w:r>
            <w:r w:rsidR="00000000" w:rsidRPr="00000000" w:rsidDel="00000000">
              <w:rPr>
                <w:sz w:val="24"/>
                <w:rtl w:val="0"/>
              </w:rPr>
              <w:t xml:space="preserve"> subsp. </w:t>
            </w:r>
            <w:r w:rsidR="00000000" w:rsidRPr="00000000" w:rsidDel="00000000">
              <w:rPr>
                <w:sz w:val="24"/>
                <w:i w:val="1"/>
                <w:rtl w:val="0"/>
              </w:rPr>
              <w:t xml:space="preserve">drummondii </w:t>
            </w:r>
            <w:r w:rsidR="00000000" w:rsidRPr="00000000" w:rsidDel="00000000">
              <w:rPr>
                <w:sz w:val="24"/>
                <w:rtl w:val="0"/>
              </w:rPr>
              <w:t xml:space="preserve">(TP 122/1, 19.03.2019.).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https://tapportals.mk.gov.lv/public_participations/460155c4-4921-4bf0-8aca-423e5e64bd7c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22-TA-2061</w:t>
    </w:r>
    <w:r>
      <w:br/>
    </w:r>
    <w:r w:rsidR="00000000" w:rsidRPr="00000000" w:rsidDel="00000000">
      <w:rPr>
        <w:rtl w:val="0"/>
      </w:rPr>
      <w:t xml:space="preserve">Izdrukāts 30.07.2026. 00.07 - 3.0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22-TA-2061</w:t>
    </w:r>
    <w:r>
      <w:br/>
    </w:r>
    <w:r w:rsidR="00000000" w:rsidRPr="00000000" w:rsidDel="00000000">
      <w:rPr>
        <w:rtl w:val="0"/>
      </w:rPr>
      <w:t xml:space="preserve">Izdrukāts 30.07.2026. 00.07 - 3.0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anotācija_(ex_ante)_22-TA-2061.docx</dc:title>
</cp:coreProperties>
</file>

<file path=docProps/custom.xml><?xml version="1.0" encoding="utf-8"?>
<Properties xmlns="http://schemas.openxmlformats.org/officeDocument/2006/custom-properties" xmlns:vt="http://schemas.openxmlformats.org/officeDocument/2006/docPropsVTypes"/>
</file>