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20. februāra noteikumos Nr. 104 "Rīgas Celtniecības koledžas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nolikumā Rīgas Celtniecības koledžas nosaukumu, ņemot vērā Ministru kabineta lēmumu par  Rīgas Celtniecības koledžas  nosaukuma maiņu uz Rīgas Būvniecības koledža.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precizēt Rīgas Celtniecības koledžas nolikumu attiecībā uz tās  nosaukuma maiņu.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Rīgas Celtniecības koledžas nosaukuma maiņa paredzēta ar 2024. gada 1. jūliju, paredzēts, ka noteikumu projekta normas par nosaukuma maiņu stājas spēkā 2024. gada 1. jūlijā.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Izskatīšanai Ministru kabinetā tiek virzīts Ministru kabineta  rīkojuma  projekts "Par koledžas "Rīgas Celtniecības koledža" nosaukumu" (23-TA-2950), kas paredz noteikt, ka ar 2024. gada 1. jūliju Rīgas Celtniecības koledžas nosaukums ir Rīgas Būvniecības koledža.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Rīgas Celtniecības koledžas nosaukuma maiņu nepieciešams izdarīt attiecīgus grozījumus Ministru kabineta 2024. gada 20. februāra noteikumos Nr. 104 "Rīgas Celtniecības koledžas nolikums".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nepieciešams novērst  tehnisku neprecizitāti Ministru kabineta 2024. gada 20. februāra noteikumu Nr. 104 "Rīgas Celtniecības koledžas nolikums" 36. punktā, kur pieminēts   vārds “katedra”, kas ir neprecīzs apzīmējums koledžas struktūrvienībām, jo  koledžas  iekšējās struktūrvienības ir  “nodaļas” nevis “katedras”.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2024. gada 20. februāra noteikumos Nr. 104 "Rīgas Celtniecības koledžas nolikums"" paredz precizēt noteikumu nosaukumu, kā arī 1. punktu  un 3.1. apakšpunktu, ņemot vērā jauno koledžas nosaukumu.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koledžas nosaukums angļu valodā (</w:t>
      </w:r>
      <w:r w:rsidR="00000000" w:rsidRPr="00000000" w:rsidDel="00000000">
        <w:rPr>
          <w:i w:val="1"/>
          <w:rtl w:val="0"/>
        </w:rPr>
        <w:t xml:space="preserve">Riga</w:t>
      </w:r>
      <w:r w:rsidR="00000000" w:rsidRPr="00000000" w:rsidDel="00000000">
        <w:rPr>
          <w:i w:val="1"/>
          <w:rtl w:val="0"/>
        </w:rPr>
        <w:t xml:space="preserve"> Building College)</w:t>
      </w:r>
      <w:r w:rsidR="00000000" w:rsidRPr="00000000" w:rsidDel="00000000">
        <w:rPr>
          <w:rtl w:val="0"/>
        </w:rPr>
        <w:t xml:space="preserve"> paliek nemainīgs, jo šāds nosaukums ir atbilstošs jaunajam nosaukumam.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noteikumu projekts paredz precizēt Ministru kabineta 2024. gada 20. februāra noteikumu Nr. 104 "Rīgas Celtniecības koledžas nolikums" 36. punktu, ņemot vērā, ka koledžas  iekšējās struktūrvienības ir nodaļas  nevis “katedras.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koledžas "Rīgas Celtniecības koledža" nosaukumu (23-TA-2950) ir  saskaņots ar ministrijām un tiek virzīts izskatīšanai Ministru kabinetā.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Rīgas Celtniecības koledža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Celtniecības koledža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24-TA-796</w:t>
    </w:r>
    <w:r>
      <w:br/>
    </w:r>
    <w:r w:rsidR="00000000" w:rsidRPr="00000000" w:rsidDel="00000000">
      <w:rPr>
        <w:rtl w:val="0"/>
      </w:rPr>
      <w:t xml:space="preserve">Izdrukāts 29.07.2026. 22.26 - 1.0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24-TA-796</w:t>
    </w:r>
    <w:r>
      <w:br/>
    </w:r>
    <w:r w:rsidR="00000000" w:rsidRPr="00000000" w:rsidDel="00000000">
      <w:rPr>
        <w:rtl w:val="0"/>
      </w:rPr>
      <w:t xml:space="preserve">Izdrukāts 29.07.2026. 22.26 - 1.0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anotācija_(ex_ante)_24-TA-796.docx</dc:title>
</cp:coreProperties>
</file>

<file path=docProps/custom.xml><?xml version="1.0" encoding="utf-8"?>
<Properties xmlns="http://schemas.openxmlformats.org/officeDocument/2006/custom-properties" xmlns:vt="http://schemas.openxmlformats.org/officeDocument/2006/docPropsVTypes"/>
</file>