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"Lidosta Rīga"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privātpersonas atsavināt tai piederošo patstāvīgu ēku (būvju) nekustamo īpašumu.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vajadzībām no privātpersonas nepieciešams atsavināt tai piederošo patstāvīgu ēku (būvju) nekustamo īpašumu “Lidosta Rīga” (nekustamā īpašuma kadastra Nr.8076 502 0059) - kravu centra ēku (būves kadastra apzīmējums 8076 002 0056 006) un katlu māju (būves kadastra apzīmējums 8076 002 0056 007) - Mārupes pagastā, Mārupes novadā, (turpmāk – Būvju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atrodas uz valsts akciju sabiedrībai “STARPTAUTISKĀ LIDOSTA "RĪGA"”, reģistrācijas Nr. 40003028055, (turpmāk – Lidosta), piederoša nekustamā īpašuma Starptautiskā lidosta “Rīga” (nekustamā īpašuma kadastra Nr. 8076 002 0007) - Mārupes pagastā, Mārupes novadā, sastāvā esoša zemesgabala (zemes vienības kadastra apzīmējums 8076 002 0086) daļas (turpmāk – Zemesgabals).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Zemesgabals ir ierakstīts Rīgas rajona tiesas Mārupes pagasta zemesgrāmatas nodalījumā Nr. 206 uz Lidostas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2000. gada 17. martā starp Lidostu un SIA “Baltijas kravu centrs” noslēgto zemes nomas līgumu Nr.Nn-00/18, (turpmāk – Nomas līgums), Zemesgabals 3100 m</w:t>
      </w:r>
      <w:r w:rsidR="00000000" w:rsidRPr="00000000" w:rsidDel="00000000">
        <w:rPr>
          <w:vertAlign w:val="superscript"/>
          <w:rtl w:val="0"/>
        </w:rPr>
        <w:t xml:space="preserve">2</w:t>
      </w:r>
      <w:r w:rsidR="00000000" w:rsidRPr="00000000" w:rsidDel="00000000">
        <w:rPr>
          <w:rtl w:val="0"/>
        </w:rPr>
        <w:t xml:space="preserve"> platībā tika nodots SIA “Baltijas kravu centrs” nomas lietošanā ar mērķi - kravas termināla projektēšana, būvniecība un ekspluatācija, kā arī cita veida būvniecības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SIA “Baltijas kravu centrs” reorganizāciju Būvju īpašums 2016.gada 11.janvārī nonāca akciju sabiedrības "Air Baltic Corporation", reģistrācijas numurs 40003245752,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risinājumi paredz Būvju īpašuma nojaukšanu un tālāku Zemesgabala izmantošanu, nosakot lietošanas tiesību aprobežojumu atbilstoši Dzelzceļa likuma 15.panta 1.</w:t>
      </w:r>
      <w:r w:rsidR="00000000" w:rsidRPr="00000000" w:rsidDel="00000000">
        <w:rPr>
          <w:vertAlign w:val="superscript"/>
          <w:rtl w:val="0"/>
        </w:rPr>
        <w:t xml:space="preserve">1</w:t>
      </w:r>
      <w:r w:rsidR="00000000" w:rsidRPr="00000000" w:rsidDel="00000000">
        <w:rPr>
          <w:rtl w:val="0"/>
        </w:rPr>
        <w:t xml:space="preserve"> daļai ar dzelzceļa staciju saistītās infrastruktūras un estakādes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ir ierakstīts Rīgas rajona tiesas Mārupes pagasta zemesgrāmatas nodalījumā Nr. 2175 uz akciju sabiedrības "Air Baltic Corporation", reģistrācijas numurs 40003245752, vārda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īpašumu nav apgrūtināts ar lietu tiesībām un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Būvju īpašuma apsekošanas un vērtējuma sagatavošanas brīdi zemesgrāmatā konstatētie apgrūtinājuma ieraksti par hipotēkas nostiprināšanu - ir dzēsti. Pie Būvju īpašuma novērtēšanas hipotēkas nostiprinājuma ieraksta fakts zemesgrāmatā tirgus vērtību neietekmē. Sertificēta nekustamā īpašuma vērtētāja apgalvojumi balstās uz pieņēmumu, ka Būvju īpašums nav apgrūtināts ar parādiem vai cita veida līdzīgām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(turpmāk  - NĪVKIS) teksta datiem Būvju īpašuma sastāvā esošā kravu centra ēkas kadastrālā uzmērīšana veikta 2007.gada 9.janvārī. Kravu centra kopējā platība ir 2373.7 m</w:t>
      </w:r>
      <w:r w:rsidR="00000000" w:rsidRPr="00000000" w:rsidDel="00000000">
        <w:rPr>
          <w:vertAlign w:val="superscript"/>
          <w:rtl w:val="0"/>
        </w:rPr>
        <w:t xml:space="preserve">2</w:t>
      </w:r>
      <w:r w:rsidR="00000000" w:rsidRPr="00000000" w:rsidDel="00000000">
        <w:rPr>
          <w:rtl w:val="0"/>
        </w:rPr>
        <w:t xml:space="preserve">. Būvju īpašuma sastāvā esošās katlu mājas kadastrālā uzmērīšana veikta 2001.gada 9.janvārī, kopējā platība ir 25.1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atzīstams par patstāvīgu nekustamā īpašuma objektu Nomas līguma darbības laikā. Nomas līguma darbības termiņš -  25 gadi pēc kravas termināla nodošanas ekspluatācijā. Ar 2001.gada 23.janvāra aktu par ēku pieņemšanu ekspluatācijā (kravu centra kopējā platība 1684.6 m</w:t>
      </w:r>
      <w:r w:rsidR="00000000" w:rsidRPr="00000000" w:rsidDel="00000000">
        <w:rPr>
          <w:vertAlign w:val="superscript"/>
          <w:rtl w:val="0"/>
        </w:rPr>
        <w:t xml:space="preserve">2</w:t>
      </w:r>
      <w:r w:rsidR="00000000" w:rsidRPr="00000000" w:rsidDel="00000000">
        <w:rPr>
          <w:rtl w:val="0"/>
        </w:rPr>
        <w:t xml:space="preserve">, katlu mājas kopējā platība 25.1 m</w:t>
      </w:r>
      <w:r w:rsidR="00000000" w:rsidRPr="00000000" w:rsidDel="00000000">
        <w:rPr>
          <w:vertAlign w:val="superscript"/>
          <w:rtl w:val="0"/>
        </w:rPr>
        <w:t xml:space="preserve">2</w:t>
      </w:r>
      <w:r w:rsidR="00000000" w:rsidRPr="00000000" w:rsidDel="00000000">
        <w:rPr>
          <w:rtl w:val="0"/>
        </w:rPr>
        <w:t xml:space="preserve">) pierādāma Nomas līguma nosacījuma izpilde tā darbības termiņa aprēķināšanai. Tādējādi Nomas līguma darbības termiņš - 2026.gada 22.janvāris.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2007.gada 4.jūnijā apstiprināto Aktu ekspluatācijā nodota kravu centra piebūve (pēc pārbūves kravu centra kopējā platība 2373.7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Nomas līgumu Īpašnieka īpašuma tiesības uz Būvju īpašumu (ēkām, būvēm un izbūvēm) ir ierobežotas laikā un nosakāmas līdz Nomas līguma darbības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konkrētajā gadījumā tirgus vērtības noteikšanai tika pielietota naudas plūsmas diskontēšanas aprēķina metode un aprēķini tika veikti četru gadu periodam, ievērojot piesardzības un stabilitātes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noteikti faktiskie telpu nomas ieņēmumi, kā arī brīvo biroju telpu iespējamā tirgus nomas maksa, zaudējumi no neiznomātajām telpām vai nesamaksātajiem rēķiniem, faktiskie izdevumi par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Nomas līguma termiņam izbeidzoties, Īpašnieka pienākums būtu nodot apbūvi (Būvju īpašumu) Iznomātājam, saņemot par to kompensāciju, vai arī uz sava riska nojaukt un novākt apbūvi, tirgus vērtības aprēķinā tika noteikta arī Būvju īpašuma vērtība, nosakot to apmērā, kādu to varētu saņemt Īpašnieks pēc Nomas līguma izbeigšanās. Tādējādi tika konstatēti vērtības zudumi, kas atdalīšanas rezultātā var būt radušies Īpašnieka rīcībā palikušajā Būvju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Būvju īpašuma novērtēšanas ir ņemts vērā saistītās teritorijas (Zemesgabala) labiekārtojums: laukums ar asfaltbetona segumu 1350 m</w:t>
      </w:r>
      <w:r w:rsidR="00000000" w:rsidRPr="00000000" w:rsidDel="00000000">
        <w:rPr>
          <w:vertAlign w:val="superscript"/>
          <w:rtl w:val="0"/>
        </w:rPr>
        <w:t xml:space="preserve">2</w:t>
      </w:r>
      <w:r w:rsidR="00000000" w:rsidRPr="00000000" w:rsidDel="00000000">
        <w:rPr>
          <w:rtl w:val="0"/>
        </w:rPr>
        <w:t xml:space="preserve"> platībā, laukums ar betona plātņu segumu 279 m</w:t>
      </w:r>
      <w:r w:rsidR="00000000" w:rsidRPr="00000000" w:rsidDel="00000000">
        <w:rPr>
          <w:vertAlign w:val="superscript"/>
          <w:rtl w:val="0"/>
        </w:rPr>
        <w:t xml:space="preserve">2</w:t>
      </w:r>
      <w:r w:rsidR="00000000" w:rsidRPr="00000000" w:rsidDel="00000000">
        <w:rPr>
          <w:rtl w:val="0"/>
        </w:rPr>
        <w:t xml:space="preserve"> platībā, atbalsta sieniņa 35,5 m garumā, betona apmale 420 m garumā, “BEKAERT” tipa žogs 137 m garumā un 3 karoga masti (paredzēts 08.06.2000. akceptētajā būvprojektā) un arī zālājs (norādīts būvprojekta ģenplāna materiālos, akceptēts 21.08.2006.).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līguma grozījumi un papildinājumi: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- 2007. gada 30. marta vienošanās, saskaņā ar kuru iznomātā Zemesgabala platība noteikta 4886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2011. gada 20. maija vienošanās, saskaņā ar kuru iznomātā Zemesgabala platība tika noteikta 4893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- 2016. gada 12. janvāra vienošanās, saskaņā ar kuru Lidosta piekrita, ka Īpašnieks pārņem bijušā Būvju īpašnieka (SIA “Baltijas kravu centrs”)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- 2016. gada 11. jūlijā tika noslēgts Nomas līguma Pārjaunojuma līgums (turpmāk - Pārjaunojuma līguma), saskaņā ar kuru Īpašnieks pārņēma visas bijušā Būvju īpašuma īpašnieka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 gada 26. februāra vienošanās, saskaņā ar kuru Īpašniekam tika iznomāta papildus Zemesgabala platība 700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Atsavināšanas procesā Īpašnieks pieteica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kravu apstrādes angāra celtniecības izmaksas - EUR 1 931 034;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infrastruktūras izveides izmaksas - EUR 103 612.10;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izmantošanas maksas sadārdzinājumu - EUR 27 433.77;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maksājumus par apbūves tiesībām - EUR 218 455.24.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norāda, ka zaudējumi ir radušies saistībā ar Būvju īpašuma atsavināšanu un to atlīdzības mērķis ir dot iespēju Īpašniekam iegādāties līdzvērtīgu īpašumu, lai turpinātu tos komercdarbības veidus, kas tika īstenoti Būvju īpašumā, tādējādi kompensējot Būvju īpašuma zudumu un saglabājot tiesības komercdarbības izpildi nodrošināt starptautiskās lidostas “Rīga”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ir ieguvis apbūves tiesības uz citu Lidostai piederošu zemesgabalu, ko bija spiests darīt saistībā ar Būvju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ietvaros, īstenojot Būvju īpašuma sastāvā esošo būvju iznomāšanu, Īpašnieks nodarbojās ar regulāro pārvadātāju kravu apstrādi, piedāvājot pakalpojumus lidsabiedrībām, kravu ekspeditoriem un privātpersonām, un nodrošinot klientus ar pilnu kravu un pasta apstrādes pakalpojumu klāstu pirms un pēc to pārvadāšanas pa gaisu. Īpašnieks veic ne vien pasažieru, bet arī kravas pārvadājumus ar gaisa kuģiem uz/no Rīgu, kā arī tranzīta kravu pārvadājumus. Lai spētu nodrošināt gaisa kravu pārvadājumus, Īpašniekam ir obligāti jāveic kravu apstrāde un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komercdarbības apraksta ietvaros, atsavināšanas procesa likumīgai izpildei tika vērtēta uz pierādījumiem balstīta informācija par telpu nomas līgumiem, jo Būvju īpašums tika nodots nomas lietošanā atbilstoši telpu sadalījumam un tā izmantošanas pieprasījumam (biroju telpas, noliktavas). Rezultātā atlīdzības apmēra noteikšanai tika analizēti nomas līgumi (ar grozījumiem) par ieņēmumiem un izdevumiem no Būvju īpašumā esošo telpu iznomāšanas, kas kopumā sniedza ienesīguma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Vērtētāja atzinumā norādīts, ka iespējamā peļņa, ko Īpašnieks varētu gūt, ir ieņēmumi, ko veido telpu nomas maksa, atskaitot zemesgabala nomas izdevumus, nekustamā īpašuma nodokļa maksājumus, apdrošināšanas, Būvju īpašuma uzturēšanas un remonta izdevumus, uz Īpašnieku attiecināmos komunālo pakalpojumu izdevumus, kā arī ievērtējot ar iznomāšanas nepārtrauktību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3.februāra lēmumu Nr.03.1-14/353 apstiprināja taisnīgas atlīdzības apmēru par Būvju īpašuma atsavināšanu, nosakot to EUR 1 110 000 (viens miljons simts desmit tūkstoši euro) apmērā, ko veido tirgus vērtība, un noraidīja Īpašnieka prasījumu par zaudējumu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īpašuma rašanās tiesiskais pamats ir Nomas līgums. Īpašnieka īpašuma tiesības uz Būvju īpašumu laika ziņā ir aprobežotas ar Nomas līguma darbības termiņu, proti, līdz 2026.gada 23.janvārim, un šim termiņam izbeidzoties, Īpašnieka pienākums būs nodot valsts akciju sabiedrībai “Starptautiskā lidosta “Rīga”” izveidoto apbūvi, saņemot par to kompensāciju atbilstoši kravas termināla tirgus vērtībai, vai arī uz savu risku to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īpašuma tiesību pastāvēšanas laika aprobežojumu, Būvju īpašuma tirgus vērtības aprēķins ir veikts, izmantojot ienākumu pieeju. Par pamatu ņemta iespējamā peļņa, ko šis īpašums nesīs Īpašniekam nākotnē. Atbilstoši Nomas līgumam tika noteikts aprēķina periods (četru gadu periods) un aprēķināta kompensācija par apbūvi tās tirgus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īpašuma tirgus vērtība, kas aprēķināta pēc ieņēmumu metodes, atspoguļo patieso zaudējumu summu, jo ietver arī peļņas rādītāju un samaksu par Būvju īpašumu, kāda tā būtu jāmaksā zemes īpašniekam par Būvju īpašuma pievienošanu Zemesgabalam pēc Nomas līguma termiņa izbeigšanās. Līdz ar to nekādi papildus izdevumi saistībā ar komercdarbības turpināšanu nav atlīdzināmi. Par šo pozīciju Rail Baltica projekta īstenotājs atbildību uzņemties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Īpašnieka pieteiktie zaudējumi nav atzīstami par tādiem, kas ir tiešā cēloņsakarībā ar Būvju īpašuma atsavināšanas rezultātā radītajām sekām, bet ir saistāmi vienīgi ar Īpašnieka tiesisko interešu īstenošanu (rīcības brīvību) pēc tam, kad izbeigtos īpašuma tiesības uz Būvju īpašumu, un izriet vienīgi no savstarpējām attiecībām ar trešām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Īpašnieka ir saņemta rakstiska piekrišana, ka tas piekrīt Būvju īpašuma tirgus vērtībai, bet nepiekrīt, ka pieteiktie zaudējumi nav iekļauti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īpašuma taisnīgas atlīdzības noteikšanai institūcijas organizēto procesuālo darbību laikā Īpašnieks izteica vēlmi iesniegt alternatīvu Būvju īpašuma novērtējumu, taču nepiekrītot, ka Darba uzdevuma ietvarā sertificētam nekustamo īpašumu vērtētājam nav dots uzdevums novērtēt Īpašnieka pieteiktos zaudējumus, atteicās to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Būvju īpašuma labprātīgu atsavināšanu, tiks virzīts likumprojekts par Būvju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Būvju īpašuma atsavināšanas Satiksmes ministrija normatīvajos aktos noteiktajā kārtībā nostiprinās īpašuma tiesības uz Būvju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Būvju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Būvju īpašumu par Satiksmes ministrijas noteikto atlīdzību.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tiek atsavināts transporta infrastruktūras attīstībai un atsavināšana ir vienīgais veids šī mērķa sasniegšanai. Būvju īpašums tiks nojaukts.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likuma 15.panta 2.</w:t>
      </w:r>
      <w:r w:rsidR="00000000" w:rsidRPr="00000000" w:rsidDel="00000000">
        <w:rPr>
          <w:vertAlign w:val="superscript"/>
          <w:rtl w:val="0"/>
        </w:rPr>
        <w:t xml:space="preserve">1</w:t>
      </w:r>
      <w:r w:rsidR="00000000" w:rsidRPr="00000000" w:rsidDel="00000000">
        <w:rPr>
          <w:rtl w:val="0"/>
        </w:rPr>
        <w:t xml:space="preserve"> daļa noteica, ja valsts kapitālsabiedrībai (konkrētajā gadījumā Lidostai) piederošais nekustamais īpašums ir nepieciešams valstij piederošas valsts publiskās lietošanas dzelzceļa infrastruktūras būvniecībai un ekspluatācijai, attiecībā uz šo nekustamo īpašumu var noteikt lietošanas tiesību aprobežojumu, noslēdzot rakstveida līgumu. Šobrīd ar Lidostu tiek apspriesti līguma noteikumi par Lidostas īpašumā esošā nekustamā īpašuma Starptautiskā lidosta “Rīga”, Mārupes pagastā, Mārupes novadā, kadastra Nr. 8076 002 0007 (ierakstīts Rīgas rajona tiesas Mārupes pagasta zemesgrāmatas nodalījumā Nr. 206) sastāvā esošā zemesgabala ar kadastra apzīmējumu 8076 002 0086 (turpmāk – Zemesgabals) daļas lietošanas tiesību piešķiršanu Satiksmes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Būvju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Būvju īpašuma Īpašnieku, kuram piederošs Būvju īpašums tiek atsavināts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Būvju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23-TA-394</w:t>
    </w:r>
    <w:r>
      <w:br/>
    </w:r>
    <w:r w:rsidR="00000000" w:rsidRPr="00000000" w:rsidDel="00000000">
      <w:rPr>
        <w:rtl w:val="0"/>
      </w:rPr>
      <w:t xml:space="preserve">Izdrukāts 29.07.2026. 23.45 - 2.0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23-TA-394</w:t>
    </w:r>
    <w:r>
      <w:br/>
    </w:r>
    <w:r w:rsidR="00000000" w:rsidRPr="00000000" w:rsidDel="00000000">
      <w:rPr>
        <w:rtl w:val="0"/>
      </w:rPr>
      <w:t xml:space="preserve">Izdrukāts 29.07.2026. 23.45 - 2.0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anotācija_(ex_ante)_23-TA-394.docx</dc:title>
</cp:coreProperties>
</file>

<file path=docProps/custom.xml><?xml version="1.0" encoding="utf-8"?>
<Properties xmlns="http://schemas.openxmlformats.org/officeDocument/2006/custom-properties" xmlns:vt="http://schemas.openxmlformats.org/officeDocument/2006/docPropsVTypes"/>
</file>