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7. janvāra noteikumos Nr. 24 "Noteikumi par produktivitātes aizdevumiem uzņēmumu inovācijām""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2025. gada 7. janvāra noteikumos Nr. 24 "Noteikumi par produktivitātes aizdevumiem uzņēmumu inovācijām"" (turpmāk - MK noteikumu projekts) izstrādāts, lai precizētu atbalsta saņemšanas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precizēt atbalsta programmas nosacījumus t.sk. attiecībā uz pēcuzraudzības kritērijiem un to vērtēšanu, lai nodrošinātu pilnvērtīgu pasākuma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7. janvārī apstiprināja Ministru kabineta noteikumus Nr.24 "Noteikumi par produktivitātes aizdevumiem uzņēmumu inovācijām" (turpmāk - Noteikumi Nr.24), kuru mērķis ir nodrošināt finansējuma pieejamību gala saņēmēju attīstībai Latvijā, sniedzot atbalstu inovatīvu (tai skaitā duāla pielietojuma) produktu, izstrādei, stimulējot privātā sektora ieguldījumus pētniecībā, attīstībā un inovācijās, kas ietver atbalstu jaunu ražošanas ēku izbūvei, iekārtu iegādei un ražošanas pieslēgumu izveidei, kā arī jaunu darba vietu radīšanu viedās specializācijas stratēģijas (RIS3)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Nr.24 ietvaros plānots sniegt atbalstu inovatīvu produktu izstrādei (t.sk. divējāda lietojuma). Inovatīvu produktu izstrādes sadaļā atbalstu primāri plānots sniegt Komisijas 2014. gada 17. jūnija Regulas (ES) Nr. 651/2014, ar ko noteiktas atbalsta kategorijas atzīst par saderīgām ar iekšējo tirgu, piemērojot Līguma 107. un 108. pantu (turpmāk – Komisijas regula Nr. 651/2014) ietvaros. Atbilstoši Noteikumu Nr.24 22.2. apakšpunktam, kā attiecināmās izmaksas ir noteiktas paredzamās algu izmaksas, ko rada sākotnējā ieguldījuma rezultātā radītās jaunās darba vietas, kas izveidotas projekta īstenošanas rezultātā, rēķinot par divu gadu periodu, un ir nepieciešamas darbam ar jauno iekārtu vai ražošanas līniju. Minētais ierobežo paredzamo algu izmaksu attiecināšanu gadījumos, kad projekta darbības ir saistītas ar nemateriāliem aktīviem, proti, programmatūru u.c. Vienlaikus, atbilstoši Noteikumu Nr.24 23.2. apakšpunktam, projekta ietvaros iegādātajiem aktīviem (tai skaitā ēkām un būvēm) ir jābūt jaunām, kas ir attiecināms uz visiem atbalsta saņēmējiem, t.sk.  uz sīkiem (mikro), maziem un vidējiem uzņēmumiem, kas ir ierobežojošs nosacījumus attiecīgā atbalsta saņemšanā.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Nr.24 32. punktam, uz sabiedrības "Altum" aizdevumu ar kapitāla atlaidi vai paralēlo aizdevumu ar kapitāla atlaidi var pretendēt gala saņēmēji, kuri pēc projekta pabeigšanas katra pēcuzraudzības gada beigās ir sasnieguši noteiktos rādītājus. Lai gūtu pilnīgu pārliecību par rādītāju izpildi, Noteikumus Nr.24 nepieciešams papildināt ar Ekonomikas ministrijas tiesībām veikt rādītāju faktiskās izpildes pārbaudi projekta īstenošanas vietā, kā arī lūgt gala saņēmējam skaidrot informāciju attiecībā rādītāju izpildi pamatojošo dokumentāciju.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precizēt atbalsta saņemšanas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noteikts, ka attiecināmas paredzamās algu izmaksas, ko rada sākotnējā ieguldījuma rezultātā radītās jaunās darba vietas, kas izveidotas projekta īstenošanas rezultātā, rēķinot par divu gadu periodu, un ir nepieciešamas darbam ar investīciju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algu izmaksas ir attiecināmas gadījumos, kad sākotnējais ieguldījums tiek veikts materiālajos aktīvos un nemateriālajos aktīvos, kā arī gadījumos, kad ieguldījums tiek veikts tikai materiālajos aktīvos vai tikai nemateriālajos aktīvos, ja šādu ieguldījumu rezultātā tiek radītas jaunas darba vietas, kas saistītas ar investīciju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precizēts nosacījums par projekta ietvaros iegādātajiem aktīviem. Vispārējais princips, saskaņā ar Komisijas regulas Nr. 651/2014 14. pantu, paredz, ka iegādātajiem aktīviem (tai skaitā ēkām un būvēm) ir jābūt jauniem.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mazo un vidējo uzņēmumu darbības specifiku un investīciju iespējas, Noteikumos Nr.24 tiek noteikts izņēmums, paredzot, ka sīkajam (mikro) komersantam, mazajam komersantam un vidējam komersantam ir pieļaujama aktīvu (tai skaitā ēku un būvju) iegāde, kas nav jauni.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precizēt rādītājus kapitāla atlaides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plašāku komersantu dalību atbalsta pasākumā un nodrošinātu samērīgas prasības atbalsta saņēmējiem, ar MK noteikumu projektu tiek mazinātas prasības attiecībā uz kapitāla atlaides rādītāju - gala saņēmēja apgrozījuma apmērs salīdzinājumā ar apgrozījuma apmēru gadā, kad tika pabeigts investīciju projekts, ir vismaz divas reizes lielāks nekā investīciju projekta attiecināmo izmaksu apmērs. Precizējumu mērķis ir novērst pārmērīgi ierobežojošus nosacījumus, kas varētu nepamatoti ierobežot uzņēmumu iespējas pretendēt uz atbalstu. Tiek precizēts Noteikumu Nr.24 32.2. apakšpunkts, nosakot, ka gala saņēmēja apgrozījuma apmērs salīdzinājumā ar apgrozījuma apmēru gadā, kad tika sākts investīciju projekts, ir vismaz divas reizes lielāks kā sabiedrības “Altum” piešķirtā aizdevuma kapitāla atlaides plānotais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precizēts 32.4. apakšpunkts, nosakot, ka mēneša vidējā bruto darba samaksa darbiniekiem nav mazāka par mēneša vidējās bruto darba samaksas apmēru tautsaimniecībā iepriekšējā gadā, kam piemērots koeficients 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papildināt Ekonomikas ministrijas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pasākuma pārskatāmu uzraudzību, ar MK noteikumu projektu Ekonomikas ministrijai tiek noteiktas tiesības veikt rādītāju faktiskās izpildes pārbaudi projekta īstenošanas vietā, kā arī lūgt gala saņēmējam skaidrot informāciju attiecībā uz šo noteikumu 32. punktā minēto rādītāju izpildi pamatojošo dokumentāciju. Attiecīgi Noteikumi Nr.24 tiek papildināti ar 56.</w:t>
      </w:r>
      <w:r w:rsidR="00000000" w:rsidRPr="00000000" w:rsidDel="00000000">
        <w:rPr>
          <w:vertAlign w:val="superscript"/>
          <w:rtl w:val="0"/>
        </w:rPr>
        <w:t xml:space="preserve">2 </w:t>
      </w:r>
      <w:r w:rsidR="00000000" w:rsidRPr="00000000" w:rsidDel="00000000">
        <w:rPr>
          <w:rtl w:val="0"/>
        </w:rPr>
        <w:t xml:space="preserve">punktu. Minētais ļauj pārliecināties par atbalsta pasākuma mērķu sasniegšanu un sniegtās publiskās finansējuma atbilstīgu un mērķtiecīgu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citu tehniskus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precizētas prasības (Noteikumu Nr.24 2.11.2. apakšpunkts) attiecībā uz gala saņēmēja Valsts ieņēmumu dienesta administrēto nodokļu (nodevu) parādu un tā vērtēšanu. Ja gala saņēmējam nodokļu maksātāja reitings ir “A”, tad nodokļu parāda esamības vai neesamības pārbaude netiek veikta. Ja gala saņēmēja nodokļu maksātāja reitings ir “B”, “J”, “C”, “N”, veic nodokļu parāda esamības vai neesamības pārbaudi. Prasības par nodokļu (nodevu) parāda virs 150 euro neesību tiek saglabāta.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pieteikumu saņemšana sabiedrībā “Altum” uzsākta š.g. 14. maija. No š.g. 21.marta notiek divējāda lietojuma inovatīvu produktu izstrādei pieteikumu saņemšana un izskatīšana Aizsardzības ministrijā. Savukārt Latvijas Zinātnes padomē pieteikumu saņemšana un izskatīšana uzsākta 14. maijā.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netiek mainīts kopējais pieejamais finansējums vai sasniedzamie rādītāji. Ņemot vērā minēto, noteikumu projektam nav ietekmes uz finansēšanas līgumu starp sabiedrību „Altum” un Centrālā finanšu un līgumu aģentūru.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Tiesību aktu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būs pieejami Tiesību aktu portālā pēc tās noslēguma.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25-TA-3111</w:t>
    </w:r>
    <w:r>
      <w:br/>
    </w:r>
    <w:r w:rsidR="00000000" w:rsidRPr="00000000" w:rsidDel="00000000">
      <w:rPr>
        <w:rtl w:val="0"/>
      </w:rPr>
      <w:t xml:space="preserve">Izdrukāts 29.07.2026. 22.53 - 1.0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25-TA-3111</w:t>
    </w:r>
    <w:r>
      <w:br/>
    </w:r>
    <w:r w:rsidR="00000000" w:rsidRPr="00000000" w:rsidDel="00000000">
      <w:rPr>
        <w:rtl w:val="0"/>
      </w:rPr>
      <w:t xml:space="preserve">Izdrukāts 29.07.2026. 22.53 - 1.0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anotācija_(ex_ante)_25-TA-3111.docx</dc:title>
</cp:coreProperties>
</file>

<file path=docProps/custom.xml><?xml version="1.0" encoding="utf-8"?>
<Properties xmlns="http://schemas.openxmlformats.org/officeDocument/2006/custom-properties" xmlns:vt="http://schemas.openxmlformats.org/officeDocument/2006/docPropsVTypes"/>
</file>