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17. oktobra noteikumos Nr. 597 "Eiropas Savienības kohēzijas politikas programmas 2021.–2027. gadam 1.2.1. specifiskā atbalsta mērķa "Pētniecības un inovāciju kapacitātes stiprināšana un progresīvu tehnoloģiju ieviešana uzņēmumiem" 1.2.1.3. pasākuma "Uzņēmuma atbalsts dalībai kapitāla tirgos"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2023. gada 17. oktobra noteikumos Nr. 597 "Eiropas Savienības kohēzijas politikas programmas 2021.–2027. gadam 1.2.1. specifiskā atbalsta mērķa "Pētniecības un inovāciju kapacitātes stiprināšana un progresīvu tehnoloģiju ieviešana uzņēmumiem" 1.2.1.3. pasākuma "Uzņēmuma atbalsts dalībai kapitāla tirgos" īstenošanas noteikumi"" (turpmāk – Noteikumu projekts) izstrādāts pēc ministrijas iniciatīvas, balstoties uz lauksaimniecības un zvejas un akvakultūras nozares komersantu interesi par Ministru kabineta 2023. gada 17. oktobra noteikumos Nr. 597 "Eiropas Savienības kohēzijas politikas programmas 2021.–2027. gadam 1.2.1. specifiskā atbalsta mērķa "Pētniecības un inovāciju kapacitātes stiprināšana un progresīvu tehnoloģiju ieviešana uzņēmumiem" 1.2.1.3. pasākuma "Uzņēmuma atbalsts dalībai kapitāla tirgos" īstenošanas noteikumi"" (turpmāk – MK noteikumi Nr. 597) pieejamo atbalstu. Tāpat ir stājusies spēkā Eiropas Parlamenta un Padomes 2024. gada 23. septembra Regula (ES, Euratom) Nr. 2024/2509 par finanšu noteikumiem, ko piemēro Savienības vispārējam budžetam (turpmāk – Eiropas Parlamenta un Padomes Regula Nr. 2024/2509).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paplašinātu atbalstāmo personu loku, pieļaujot atbalstam pieteikties gan lauksaimniecības, gan zvejas un akvakultūras nozares komersantiem.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597 paredz atbalstu komersantiem, lai veicinātu komersantu attīstībai nepieciešamā finansējuma piesaisti kapitāla tirgos, tādējādi paaugstinot komersantu starptautisko konkurētspēju, kā arī sekmējot investīcijas dzīvotspējīgos un inovatīvos uzņēmumos, ļaujot tiem straujāk augt un attīstīties. MK noteikumu Nr. 597 19. punkts noteic, ka ka Eiropas Savienības kohēzijas politikas programmas 2021.–2027. gadam 1.2.1. specifiskā atbalsta mērķa "Pētniecības un inovāciju kapacitātes stiprināšana un progresīvu tehnoloģiju ieviešana uzņēmumiem" 1.2.1.3. pasākuma "Uzņēmuma atbalsts dalībai kapitāla tirgos" (turpmāk – 1.2.1.3. pasākums) pasākuma ietvaros komersanta atbalstāmās darbība ir akciju iekļaušana tirdzniecības vietā, ja tiek piesaistīti vismaz 500 000 euro, vai parāda vērtspapīru iekļaušana tirdzniecības vietā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1.2.1.3. pasākuma Projekta ietvaros ir notikuši vairāki publiski pasākumi ar Centrālās finanšu un līgumu aģentūras (turpmāk - CFLA) pārstāvju dalību, kuru ietvaros ieinteresētajām personām tika sniegta informācija par 1.2.1.3. pasākumu. Minēto pasākumu ietvaros ieinteresētajām personām bija iespēja uzdod jautājumus, un uz jautājumiem, kuriem atbilde netika sniegta pasākuma ietvaros, tika sagatavots dokuments ar atbildēm uz pasākumu ietvaros uzdotajiem jautājumiem, kas pieejams oficiālajā CFLA tīmekļvietnē.[1] No minētajiem jautājumiem konstatējams, ka gan lauksaimniecības, gan zvejas un akvakultūras nozares komersantiem ir interese pieteikties MK noteikumu Nr. 597 atbalsta pasākumam, lai iekļautos kapitāla tirgos.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atbalstu MK noteikumu Nr. 597 kārtība piešķir tikai saskaņā ar Eiropas Komisijas 2023. gada 13. decembra Regulu (ES) Nr. 2023/2831 par Līguma par Eiropas Savienības darbību 107. un 108. panta piemērošanu de minimis atbalstam (turpmāk – Komisijas regula Nr. 2023/2831).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2025. gada 24. janvāri 1.2.1.3. pasākuma ietvaros nav iesniegti projekta pieteikumi, bet izstrādēs stadijā ir divu komersantu pieteikumi.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Pieejams: https://www.cfla.gov.lv/lv/media/17562/download?attachment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597 17.2. apakšpunkts paredz ierobežojumu, ka atbalstam nevar pieteikties komersanti, kas atbilst Komisijas regulas Nr. 2023/2831 1. panta 1. punktam, kā skaitā ir komersanti, kas nodarbojas ar zvejas un akvakultūras produktu primāro ražošanu, apstrādi, kā arī lauksaimniecības produktu primāro ražošanu un lauksaimniecības produktu pārstrādi un tirdzniecību. Turklāt MK noteikumu Nr. 597 17.4. apakšpunkts paredz, ka atbalstam nevar pieteikties komersanti, kas darbojas primārā lauksaimniecības ražošanas nozarē. Līdz ar to komersantiem, kas darbojas lauksaimniecības vai zvejas un akvakultūras nozarē, pastāv ierobežojums pieteikties atbalstam saskaņā ar MK noteikumiem Nr. 597.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efektīvāku un sekmīgāku 1.2.1.3. pasākuma izpildi, nepieciešams papildināt MK noteikumus Nr. 597 ar atbalsta piešķiršanas nosacījumiem atbilstoši Eiropas Komisijas 2013. gada 18. decembra Regula (ES) Nr. 1408/2013 par Līguma par Eiropas Savienības darbību 107. un 108. panta piemērošanu de minimis atbalstam lauksaimniecības nozarē (turpmāk – Komisijas regula Nr. 1408/2013) un Eiropas Komisijas 2014. gada 27. jūnija Regula (ES) Nr. 717/2014 par Līguma par Eiropas Savienības darbību 107. un 108. panta piemērošanu de minimis atbalstam zvejniecības un akvakultūras nozarē (turpmāk – Komisijas regula Nr. 717/2014). Tādējādi tiks nodrošināta lauksaimniecības, zvejas un akvakultūras nozares komersantiem iespēja pieteikties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Lai nodrošinātu atbalsta sniegšanu lauksaimniecības un zvejas un akvakultūras nozarei MK noteikumu Nr. 597 ietvaros, Noteikumu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atbalstu primārās lauksaimniecības, zvejas un akvakultūras nozares komersantiem</w:t>
      </w:r>
      <w:r w:rsidR="00000000" w:rsidRPr="00000000" w:rsidDel="00000000">
        <w:rPr>
          <w:rtl w:val="0"/>
        </w:rPr>
        <w:t xml:space="preserve">, papildinot MK noteikumu Nr. 597 17.2. apakšpunktā noteiktos vērtēšanas kritērijus, kā arī papildinot ar 17.2.</w:t>
      </w:r>
      <w:r w:rsidR="00000000" w:rsidRPr="00000000" w:rsidDel="00000000">
        <w:rPr>
          <w:vertAlign w:val="superscript"/>
          <w:rtl w:val="0"/>
        </w:rPr>
        <w:t xml:space="preserve">1</w:t>
      </w:r>
      <w:r w:rsidR="00000000" w:rsidRPr="00000000" w:rsidDel="00000000">
        <w:rPr>
          <w:rtl w:val="0"/>
        </w:rPr>
        <w:t xml:space="preserve"> un 17.2.</w:t>
      </w:r>
      <w:r w:rsidR="00000000" w:rsidRPr="00000000" w:rsidDel="00000000">
        <w:rPr>
          <w:vertAlign w:val="superscript"/>
          <w:rtl w:val="0"/>
        </w:rPr>
        <w:t xml:space="preserve">2</w:t>
      </w:r>
      <w:r w:rsidR="00000000" w:rsidRPr="00000000" w:rsidDel="00000000">
        <w:rPr>
          <w:rtl w:val="0"/>
        </w:rPr>
        <w:t xml:space="preserve"> apakšpunktu, nosakot, kādos gadījumos komersants nevar pretendēt uz finansējumu. Proti, ja atbakstu piešķir saskaņā ar Komisijas regulu Nr. 2023/2831, tad, nosakot komersanta atbilstību prasībām, jāievēro Komisijas regulas Nr. 2023/2831 1. panta 1. punkta kritēriji. Ja atbalstu piešķir saskaņā ar Komisijas regulu Nr. 1408/2013, tad jāievēro Komisijas regulas Nr. 1408/2013 1. panta 1. punkta kritēriji. Savukārt, ja atbalstu piešķir saskaņā ar Komisijas regulu Nr. 717/2014, tad jāievēro Komisijas regulas Nr. 717/2014 1. panta 1. punkta kritēriji. Noteikumu projekts paredz svītrot 17.4. apakšpunktu, kas noteic ierobežojumu primārās lauksaimniecības nozares komersantam pretendēt uz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MK noteikumu Nr. 597 21. punktu, paredzot, ka MK noteikumu Nr. 597 19. punktā noteikto atbalstāmo darbību attiecināmās izmaksas tiek segtas saskaņā ar Komisijas regulu Nr. 2023/2831, Komisijas regulu Nr. 1408/2013 vai Komisijas regulu Nr. 717/2014. Atbalstu var piešķirt tikai saskaņā ar vienu no MK noteikumu Nr. 597 21. punktā minētām regulām. Līdz ar to, komersanti, kas darbojas lauksaimniecības nozarē var pieteikties atbalstam saskaņā ar Komisijas regulu Nr. 1408/2013, vai komersanti, kas darbojas zvejas un akvakultūras nozarē, var pieteikties atbalstam saskaņa ar Komisijas regulu Nr. 717/2014.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precizēt atbalsta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MK noteikumu Nr. 597 35. punktu, nosakot, kāda ir maksimālā pieejamā atbalsta summa. Attiecīgi, atbalstam, ko piešķir saskaņā ar Komisijas regulu Nr. 1408/2013, kopā ar iepriekšējos trijos gados piešķirto atbalstu nepārsniedz Komisijas Regulas Nr. 1408/2013  3. panta 2. un 3. punktā noteikto maksimālo apmēru viena vienota uzņēmuma līmenī. Maksimālais atbalsta apmērs atbilstoši Komisijas regulas Nr. 1408/2013 ir 50 000 euro, ievērojot Komisijas 2024. gada 10. decembra Regulas (ES) 2024/3118, ar ko groza Regulu (ES) Nr. 1408/2013 par Līguma par Eiropas Savienības darbību 107. un 108. panta piemērošanu de minimis atbalstam lauksaimniecības nozarē (turpmāk - Komisijas regula 2024/3118), 1. panta 3. punktu. Ievērojot Komisijas regulas Nr. 2024/3118 preambulas 4. apsvērumā noteikto, attiecībā uz katru jaunu de minimis atbalsta piešķiršanu trīs gadu laikposms ir jāvērtē kā slīdošs trīs gadu periods, skaitot no de minimis atbalsta piešķiršanas lēmuma pieņemšanas dienas, piemēram, ja jaunā atbalsta piešķiršanas datums ir 2024. gada 17. jūlijs, trīs gadu periods būs skaitāms līdz 2021. gada 17. jūlijam.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atbalstam, ko piešķir saskaņā ar Komisijas regulu Nr. 717/2014, kopā ar iepriekšējos trijos fiskālos gados piešķirto atbalstu nepārsniedz Komisijas Regulas Nr. 717/2014 3. panta 2a. un 3. punktā noteikto maksimālo apmēru viena vienota uzņēmuma līmenī. Viens vienots uzņēmums, atkarībā no atbalsta, uz kuru komersants ir pieteicies, tiek vērtēts atbilstoši Komisijas regulas Nr. 2023/2831 2. panta 2. punkta, Komisijas regulas Nr. 1408/2013 2. panta 2. punkta vai Komisijas regulas Nr. 717/2014 2. panta 2. punkta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precizēt pieejamo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samazināts elastības finansējums 311 334 euro apmērā, tādējādi kopējais plānotais finansējums tiek paredzēts 1 662 562 euro, ņemot vērā ES fondu ministru komitejas 2024. gada 31. martā pieņemto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paredzēts izslēgt atbalsta pasākuma elastības finansējumu, attiecīgi MK noteikumu Nr.597 7. punkts tiek svītrots.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precizēt atbalsta pasākumā sasniedzamos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elastības finansējuma samazinājumu, proporcionāli tiek samazināts atbalstāmo komersantu skaits. Noteikumu projekts paredz samazināt MK noteikumu Nr. 597 8.1. punktā noteikto rādītāju no 10 uz 8 atbalstītiem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veikt citus tehniskus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Parlamenta un Padomes 2018. gada 18. 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ir zaudējusi spēku, Noteikumu projekts paredz MK noteikumu Nr. 597 29. punktā mainīt atsauci uz aktuālo Eiropas Parlamenta un Padomes Regulu Nr. 2024/2509.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paplašināts atbalstāmo nozaru loks, paredzot, ka atbalstam var pieteikties gan lauksaimniecības nozares komersanti, gan zvejas un akvakultūras nozares komersanti.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 mežsaimniecība un zivsaimniecība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paplašināts atbalstāmo nozaru loks, paredzot, ka atbalstam var pieteikties gan lauksaimniecības nozares komersanti, gan zvejas un akvakultūras nozares komersanti.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32024R2509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23. septembra Regulas (ES, Euratom) Nr. 2024/2509 par finanšu noteikumiem, ko piemēro Savienības vispārējam budžetam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32024R3118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2024. gada 10. decembra Regulu (ES) 2024/3118, ar ko groza Regulu (ES) Nr. 1408/2013 par Līguma par Eiropas Savienības darbību 107. un 108. panta piemērošanu de minimis atbalstam lauksaimniecības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02014R0717-20231025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2014. gada 27. jūnija Regula (ES) Nr. 717/2014 par Līguma par Eiropas Savienības darbību 107. un 108. panta piemērošanu de minimis atbalstam zvejniecības un akvakultūras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02013R1408-20231025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2013. gada 18. decembra Regula (ES) Nr. 1408/2013 par Līguma par Eiropas Savienības darbību 107. un 108. panta piemērošanu de minimis atbalstam lauksaimniecības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2023. gada 13. decembra Regula (ES) 2023/2831 par Līguma par Eiropas Savienības darbību 107. un 108. panta piemērošanu de minimis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23. septembra Regulas (ES, Euratom) Nr. 2024/2509 par finanšu noteikumiem, ko piemēro Savienības vispārējam budžetam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Nr. 597 29. punkts (Noteikumu projekta 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2024. gada 10. decembra Regulu (ES) 2024/3118, ar ko groza Regulu (ES) Nr. 1408/2013 par Līguma par Eiropas Savienības darbību 107. un 108. panta piemērošanu de minimis atbalstam lauksaimniecības nozarē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2024/3118 1. panta 3. punktu (grozīta Regulas 1408/2013 3. panta 2.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Nr. 597 35.2. apakšpunkts (Noteikumu projekta 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2024/3118 1. panta 8. punktu (grozīta Regulas 1408/2013 8.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Nr. 597 38. punkts (Noteikumu projekta 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2014. gada 27. jūnija Regula (ES) Nr. 717/2014 par Līguma par Eiropas Savienības darbību 107. un 108. panta piemērošanu de minimis atbalstam zvejniecības un akvakultūras nozarē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Nr. 597 17.2.</w:t>
            </w:r>
            <w:r w:rsidR="00000000" w:rsidRPr="00000000" w:rsidDel="00000000">
              <w:rPr>
                <w:sz w:val="24"/>
                <w:vertAlign w:val="superscript"/>
                <w:rtl w:val="0"/>
              </w:rPr>
              <w:t xml:space="preserve">2</w:t>
            </w:r>
            <w:r w:rsidR="00000000" w:rsidRPr="00000000" w:rsidDel="00000000">
              <w:rPr>
                <w:sz w:val="24"/>
                <w:rtl w:val="0"/>
              </w:rPr>
              <w:t xml:space="preserve"> apakšpunkts (Noteikumu projekta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Nr. 597 35.3. apakšpunkts (Noteikumu projekta 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2a.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Nr. 597 35.3. apakšpunkts (Noteikumu projekta 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Nr. 597 38. punkts (Noteikumu projekta 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Nr. 597 38. punkts (Noteikumu projekta 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2013. gada 18. decembra Regula (ES) Nr. 1408/2013 par Līguma par Eiropas Savienības darbību 107. un 108. panta piemērošanu de minimis atbalstam lauksaimniecības nozarē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Nr. 597 17.2.</w:t>
            </w:r>
            <w:r w:rsidR="00000000" w:rsidRPr="00000000" w:rsidDel="00000000">
              <w:rPr>
                <w:sz w:val="24"/>
                <w:vertAlign w:val="superscript"/>
                <w:rtl w:val="0"/>
              </w:rPr>
              <w:t xml:space="preserve">1</w:t>
            </w:r>
            <w:r w:rsidR="00000000" w:rsidRPr="00000000" w:rsidDel="00000000">
              <w:rPr>
                <w:sz w:val="24"/>
                <w:rtl w:val="0"/>
              </w:rPr>
              <w:t xml:space="preserve"> apakšpunkts (Noteikumu projekta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Nr. 597 35.2. apakšpunkts (Noteikumu projekta 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Nr. 597 38. punkts (Noteikumu projekta 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2023. gada 13. decembra Regula (ES) 2023/2831 par Līguma par Eiropas Savienības darbību 107. un 108. panta piemērošanu de minimis atbalstam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Nr. 597 17.2. punkts (Noteikumu projekta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punktā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Nr. 597 35.1. punkts (Noteikumu projekta 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Nr. 597 35.1. punkts (Noteikumu projekta 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Nr. 597 38. punkts (Noteikumu projekta 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Nr. 597 38. punkts (Noteikumu projekta 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Rezultāti tiks ievietoti pēc publiskās apspriedes.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25-TA-116</w:t>
    </w:r>
    <w:r>
      <w:br/>
    </w:r>
    <w:r w:rsidR="00000000" w:rsidRPr="00000000" w:rsidDel="00000000">
      <w:rPr>
        <w:rtl w:val="0"/>
      </w:rPr>
      <w:t xml:space="preserve">Izdrukāts 29.07.2026. 23.46 - 1.0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25-TA-116</w:t>
    </w:r>
    <w:r>
      <w:br/>
    </w:r>
    <w:r w:rsidR="00000000" w:rsidRPr="00000000" w:rsidDel="00000000">
      <w:rPr>
        <w:rtl w:val="0"/>
      </w:rPr>
      <w:t xml:space="preserve">Izdrukāts 29.07.2026. 23.46 - 1.0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anotācija_(ex_ante)_25-TA-116.docx</dc:title>
</cp:coreProperties>
</file>

<file path=docProps/custom.xml><?xml version="1.0" encoding="utf-8"?>
<Properties xmlns="http://schemas.openxmlformats.org/officeDocument/2006/custom-properties" xmlns:vt="http://schemas.openxmlformats.org/officeDocument/2006/docPropsVTypes"/>
</file>