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Farmācijas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2025. gada 10. jūnija sēdes protokols Nr. 23 45. § "Informatīvais ziņojums "Par veterināro zāļu kvalitātes kontroles oficiālo laboratoriju"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2001/82/EK (turpmāk - regula 2019/6)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nodrošināt veterināro zāļu aprites procesa digitālu norisi, uzraudzību un kontroli, ieviešot regulas 2019/6 55., 56., 57., 74. un 91. panta prasības par informācijas nodošanu attiecīgās Eiropas Savienības (turpmāk – ES) datubāzēs un datu par antimikrobiālos līdzekļus saturošu zāļu pārdošanas apjomu un lietošanu dzīvniekiem apkopošanu un ziņošanu, kā arī nodrošināt veterināro zāļu kvalitātes kontroli šim nolūkam noteiktā veterināro zāļu kvalitātes kontroles oficiālā laboratorijā, ieviešot regulas 2019/6 29., 123. un 128.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(turpmāk – dienests) nodrošina veterināro zāļu aprites uzraudzību un kontroli, uzrauga cilvēkiem paredzēto zāļu lietošanu dzīvniekiem, kā arī apkopo veterināro zāļu pārdošanas datus un ziņo tos Eiropas Zāļu aģentūrai.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2019/6 paredz pienākumu dalībvalstīm nodrošināt automatizētu datu reģistrēšanu un ziņošanu centralizētās datubāzēs par veterināro zāļu apriti saskaņā ar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regulas 2019/6 55. pants paredz izveidot ES veterināro zāļu datubāzi, nosakot, ka jāizveido elektronisks datu apmaiņas mehānisms, kas paredz datu apmaiņu ar valstu sistēmām, kā arī paredz formātu elektronisku iesniegumu iesniegšanai pēc principa “informāciju ievadi vienreiz”. Eiropas Komisijas 2021. gada 8. janvāra Īstenošanas regula (ES) 2021/16, ar ko nosaka nepieciešamos pasākumus un praktisko kārtību attiecībā uz Savienības veterināro zāļu datubāzi (turpmāk– Savienības zāļu datubāze), paredz tehniskos nosacījumus, lai nodrošinātu, ka zāļu datubāze tiek izstrādāta ar mērķi izvairīties no dubultas datu ievadīšanas dažādās ES un dalībvalstu informācijas sistēmās, tādējādi nodrošinot, ka ikvienam informācijas veidam ir viens avots un ka dati tiek ievadīti tikai vienu reizi, kā rezultātā samazinot administratīvo slogu gan valstu kompetentajām iestādēm, gan uzņēmējiem, gan nozares profesionāļiem, kas šīs datubāzes izmanto;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2019/6 74. pants paredz izveidot ES farmakovigilances datubāzi, kas ir savstarpēji savienota ar Savienības zāļu datu bāzi un tiek veidota kā datu apstrādes tīkls, kas ļauj pārsūtīt datus starp dalībvalstīm, Eiropas Zāļu aģentūru un Eiropas Komisiju (turpmāk–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2019/6 91. pants paredz izveidot ES datubāzi, kas aptver veterināro zāļu ražošanu, importu un vairumtirdzniecību, paredzot  gan elektronisku datu iesniegšanas formātu, gan ES dalībvalstu informācijas apmaiņas mehānismus ar Savienības zāļu datubāzi un citām ES datubāzēm;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regulas 2019/6 57. pants, ņemot vērā antimikrobiālās rezistences radītos riskus cilvēku un dzīvnieku veselībai un dzīvībai, paredz ES dalībvalstu pienākumu iegūt, uzkrāt un apkopot datus par antimikrobiālos līdzekļus saturošu zāļu pārdošanas apjomu un zāļu lietošanu dzīvniekiem un ziņot tos Eiropas Zāļu aģentūrai. Komisijas 2021. gada 29. janvāra Deleģētā regula (ES) 2021/578, ar ko Eiropas Parlamenta un Padomes Regulu (ES) 2019/6 papildina attiecībā uz prasībām, kas piemērojamas datu vākšanai par antimikrobiālo zāļu pārdošanas apjomu un lietošanu dzīvniekiem, paredz dalībvalstu pienākumu izstrādāt daļēji vai pilnībā automatizētas pastāvīgas datu vākšanas sistēmas, lai apkopotu datus par antimikrobiālo zāļu lietošanu dzīvniekiem, kā arī programmatūras risinājumus, kas atvieglo šādu datu vākšanu un atbalsta kvalitātes nodrošināšanu, validēšanu un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29. pants paredz pienākumu veterināro zāļu tirdzniecības atļaujas pretendentam pēc kompetentās iestādes pieprasījuma iesniegt ES references laboratorijai, oficiālajai zāļu kontroles laboratorijai vai kādai dalībvalsts minētajā nolūkā nozīmētai laboratorijai paraugus, kas ir vajadzīgi, lai testētu veterinārās zāles nolūkā nodrošināt, ka ražotāja izmantotā un pieteikuma dokumentos aprakstītā kontroles metodika ir apmierinoša, regulas 2019/6 123. pants paredz pienākumu dalībvalsts kompetentajai iestādei veikt veterināro zāļu apritē iesaistīto personu kontroli, tostarp ražoto un izplatīto zāļu kvalitātes kontroli, kuras ietvaros ir jāņem veterināro zāļu paraugi un jānosūta neatkarīgai kvalitātes kontrolei oficiālajā laboratorijā vai kādā laboratorijā, ko šim nolūkam nozīmējusi dalībvalsts, regulas 2019/6 128. pants paredz pienākumu imunoloģisko veterināro zāļu tirdzniecības atļaujas turētājam pēc pieprasījuma attiecīgās zāles iesniegt oficiālā zāļu kontroles laboratorijā kvalitātes kontrolei, ja tas nepieciešams ar cilvēku vai dzīvnieku veselību saistītu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līdz šim nebija noteikta oficiālā laboratorija, kas veic veterināro zāļu kvalitātes kontroli. Izpildot Ministru kabineta 2024. gada 30. janvāra sēdes protokollēmuma Nr. 5 11.§ “Grozījumi Farmācijas likumā” 4. punktu, Zemkopības ministrija iesniedza Ministru kabinetā informatīvo ziņojumu par veterināro zāļu kvalitātes kontroles oficiālās laboratorijas noteikšanu, lai nodrošinātu veterināro zāļu kvalitātes ekspertīzi. Saskaņā ar Ministru kabineta 10.06.2025. sēdes protokola Nr. 23 45. § “Informatīvais ziņojums "Par veterināro zāļu kvalitātes kontroles oficiālo laboratoriju 2. punktu, Ministru kabinets atbalstīja Pārtikas drošības, dzīvnieku veselības un vides zinātniskā institūta "BIOR" (turpmāk – institūts BIOR) pilnvarošanu īstenot veterināro zāļu kvalitātes kontroles oficiālās laboratorijas uzdevumus un riska zinātnisko novērtēšanu veterināro zāļu jomā atbilstoši ziņojumā minētajam. Zemkopības ministrijai tika uzdots pienākums izstrādāt likumprojektu "Grozījumi Farmācijas likumā", kurā jānosaka institūts BIOR par veterināro zāļu kvalitātes kontroles oficiālo laboratoriju.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2019/6 paredz nosacījumus veterināro zāļu novērtēšanai, reģistrēšanai un datu ziņošanai ES datubāzēs izmantojot elektroniskas datu apmaiņas sistēmas, sekojot principam “ievadi datus vienreiz”. Līdz šim dienesta veterināro zāļu reģistra informācijas sistēmu risinājums nenodrošināja pilnībā izsekojamus datus visā veterināro zāļu aprites procesā – kā  veterinārās zāles ražo, laiž tirgū, importē un eksportē, piegādā, izplata, kā attiecībā uz tām īsteno farmakovigilanci, kā tās kontrolē un lieto, kā arī netika nodrošināta pilnvērtīga integrācija ar ES un Eiropas Zāļu aģentūras datubāzēm. Līdz ar to dienests nevarēja pilnvērtīgi izpildīt regulas 2019/6 un uz šīs regulas pamata izdoto normatīvo aktu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likumā jāizdara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Farmācijas likumā jāizdara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jāprecizē likuma 5. panta 21.punkts, papildinot Ministru kabinetam doto pilnvarojumu  noteikt kārtību  veterināro zāļu aprites statistikas veidošanai ar datu vākšanu par dzīvniekiem lietotām zālēm, jo regulas 2019/6 57. pants nosaka pienākumu dalībvalstīm vākt datus par dzīvniekiem lietotām antimikrobiālām zālēm, kas ietver gan veterinārās zāles, gan cilvēkiem paredzētās zāles. Līdz šim dienests informāciju par veterināro izplatīšanu vāc un apkopo saskaņā ar Ministru kabineta 2016. gada 31. maija noteikumiem Nr. 336 "Informācijas apkopošanas un statistikas veidošanas kārtība veterināro zāļu aprites jomā", kuros  ir noteiktas prasības veterināro zāļu ražotājiem, importētājiem, izplatītājiem vairumtirdzniecībā un veterinārajām aptiekām ziņot dienestam datus par valstī izplatītajām veterinārajām zālēm, kā arī ir noteikta kārtība, kādā dienests apkopo datus un veido statistiku par valstī izplatītajām veterinārajām zālēm. Tiks papildinātas prasības Ministru kabineta noteikumos, ietverot nosacījumus personām, kas ziņo datus par zāļu lietošanas dzīvniekiem, prasības ziņojamiem datiem, ziņošanas veidu un termiņiem, kā arī dienesta pienākumu nodrošināt datu ziņošanas iespēju, apkopot datus un veidot statistiku, tostarp, precizēts pienākums veterināro zāļu ražotājiem, importētājiem, izplatītājiem, veterinārmedicīnisko pakalpojumu sniedzējiem, veterinārmedicīniskās prakses iestādēm un dzīvnieku īpašniekiem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jaunā redakcijā jāizsaka 12. panta pirmās daļas otrais punkts, jo veterināro zāļu reģistra informācijas sistēma ietver Latvijas Republikas veterināro zāļu reģistru, veterināro zāļu reģistrācijas numuru un kodu piešķiršanu, datubāzes par novērotajām veterināro zāļu izraisītajām blakusparādībām, veterināro zāļu klīnisko izpēti un lietošanas novērojumiem uzturēšanu, nodrošinot veterināro zāļu aprites procesa digitālu norisi un uzraudzību. Tāpat tiek nodrošināta integrācija ar ES un Eiropas Zāļu aģentūras datubāzēm un izpildīta regulas 2019/6 un pakārtoto regulu prasība nodrošināt pilnībā izsekojamus datus visā veterināro zāļu aprites procesā, automatizējot datu apstrādes un kontroles procesus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jāprecizē 12. panta pirmās daļas trešais punkts, papildinot dienesta kompetenci statistikas datu vākšanā un apkopošanā arī ar datu vākšanu par cilvēkiem paredzēto, jo īpaši antimikrobiālos līdzekļus saturošu zāļu, lietošanu dzīvniekiem. Regulas 2019/6 57. pants paredz dalībvalstīm vākt datus par dzīvniekiem lietotām antimikrobiālām zālēm, kas ietver gan veterinārās zāles, gan cilvēkiem paredzētās zāles. Ministru kabineta noteikumos par veterināro zāļu statistikas veidošanu tiks noteikts veterināro zāļu ražotāju, importētāju, izplatītāju, praktizējošu veterinārārstu, veterinārmedicīniskās prakses iestāžu un dzīvnieku īpašnieku (turētāju) pienākums sniegt datus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likums jāpapildina ar 22.</w:t>
      </w:r>
      <w:r w:rsidR="00000000" w:rsidRPr="00000000" w:rsidDel="00000000">
        <w:rPr>
          <w:vertAlign w:val="superscript"/>
          <w:rtl w:val="0"/>
        </w:rPr>
        <w:t xml:space="preserve">1</w:t>
      </w:r>
      <w:r w:rsidR="00000000" w:rsidRPr="00000000" w:rsidDel="00000000">
        <w:rPr>
          <w:rtl w:val="0"/>
        </w:rPr>
        <w:t xml:space="preserve"> pantu, kurā nosaka veterināro zāļu reģistra informācijas sistēmas un veterinārās e–veselības informācijas sistēmas kā valsts informācijas sistēmas izveides mērķi, pamatuzdevumus un pārvaldnieku, kas ir Pārtikas un veterinārais dienests. Veterinārās e–veselības informācijas sistēmas izveides vispārējais mērķis ir datu vākšanas sistēmas izstrāde par antimikrobiālo zāļu pārdošanas apjomu un lietošanu dzīvniekiem Latvijā sadalījumā pa dzīvnieku sugām, kā arī šo datu ziņošana Eiropas Zāļu aģentūrai. Lai to nodrošinātu, ir izstrādātas valsts datu vākšanas sistēmas, kas nodrošina datu vākšanu par veterināro antimikrobiālo zāļu pārdošanas apjomu un  antimikrobiālo zāļu lietošanu dzīvniekiem Latvijā sadalījumā pa dzīvnieku sugām, par sertificētajiem veterinārārstiem, kā arī datu par antimikrobiālo zāļu pārdošanas apjomu un lietošanu dzīvniekiem iesniegšanu Eiropas Zāļu aģentūrā, izpildot regulas 2019/6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reģistra informācijas sistēma izveidota ar mērķi uzkrāt un atjaunot informāciju par Latvijā reģistrētām veterinārajām zālēm, par veterinārajām zālēm, ko atļauts izplatīt paralēlajā tirdzniecībā, par ievestām valstī nereģistrētām veterinārajām zālēm, par veterināro zāļu klīniskajiem pētījumiem, par farmakovigilances uzraudzību, par labas ražošanas un izplatīšanas prakses uzraudzību, par izplatītajām, ievestajām, importētajām, izvestajām, eksportētajām un aptiekās izgatavotajām veterinārajām zālēm, un citu ar veterināro zāļu apriti saistītu informāciju, lai nodrošinātu veterināro zāļu aprites uzraudzības sistēmas pilnīgu digitalizāciju un nodrošinātu regulas 2019/6 prasības par vienotas ES veterināro zāļu datubāzes un ražotāju un vairumtirgotāju datubāzes un farmakovigilances datubāzes uzturēšanu un datu apmaiņu ar ES veterināro zāļu datubāzi, Eiropas Zāļu aģentūras klasifikatoru datubāzi “Vielas, produkti, organizācijas un atsauces” un citām ES datubāzēm.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e–veselības informācijas sistēma savienota ar Veterināro zāļu reģistra informācijas sistēmu, Lauku atbalsta dienesta informācijas sistēmām un saņem datus no Zāļu valsts aģentūras atvērtajiem datiem, tādējādi nodrošinot veterināro zāļu aprites un dzīvniekiem lietoto cilvēkiem paredzēto zāļu izsekojamību un principa “datus ievada vienreiz” realizāciju. Veterinārajā e–veselības informācijas sistēmā un veterināro zāļu reģistra informācijas sistēmā varēs autorizēties, izmantojot portāla “Latvija.lv” autentifikācijas līdzekļus un tajās ievadītajiem dokumentiem ir juridisks spēks.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2019/6 noteikti augsti veterināro zāļu kvalitātes, drošuma un iedarbīguma standarti, lai risinātu kopīgas problēmas sabiedrības un dzīvnieku veselības un vides aizsardzībā ES. Veterinārās zāles var laist ES tirgū, ja tām ir piešķirta tirdzniecības atļauja un ir pierādīta to kvalitāte, drošums un iedarbīgums. Veterināro zāļu kvalitāte ir kontrolējama ikvienā veterināro zāļu aprites posmā no novērtēšanas un ražošanas līdz piegādei galalietotājam, lai garantētu drošu, iedarbīgu un kvalitatīvu veterināro zāļu pieejamību dzīvniekiem. Regulā 2019/6 paredzēti pienākumi valstu kompetentajam iestādēm, tirdzniecības atļaujas turētājiem un ražotājiem nodrošināt veterināro zāļu kvalitātes kontroli. Savukārt oficiālajai laboratorijai ir jāsniedz atbalsts valstu kompetentajām iestādēm, kontrolējot veterināro zāļu kvalitāti. Oficiālās laboratorijas izvēle ir katras ES dalībvalsts pārziņā, lemjot kā visefektīvāk nodrošināt regulā 2019/6 noteikto prasību izpildi. Farmācijas likuma 12. panta pirmās daļas 5. punktā noteikta dienesta kompetence nodrošināt veterināro zāļu kvalitātes kontroli, bet šobrīd nav noteikta oficiālā laboratorija.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likums jāpapildina ar 12.</w:t>
      </w:r>
      <w:r w:rsidR="00000000" w:rsidRPr="00000000" w:rsidDel="00000000">
        <w:rPr>
          <w:vertAlign w:val="superscript"/>
          <w:rtl w:val="0"/>
        </w:rPr>
        <w:t xml:space="preserve">1</w:t>
      </w:r>
      <w:r w:rsidR="00000000" w:rsidRPr="00000000" w:rsidDel="00000000">
        <w:rPr>
          <w:rtl w:val="0"/>
        </w:rPr>
        <w:t xml:space="preserve"> pantu, paredzot, ka institūts BIOR pilda veterināro zāļu oficiālās kontroles laboratorijas funkcijas, veic riska zinātnisko novērtēšanu veterināro zāļu jomā un sadarbībā ar dienestu nodrošina veterināro zāļu kvalitātes kontroli. Institūts BIOR nepieciešamības gadījumā sadarbosies ar Zāļu Valsts aģentūras laboratoriju vai citu akreditētu laboratoriju, kas darbojas Vispārējā Eiropas Oficiālo zāļu kontroles laboratoriju tīklā. Veterināro zāļu paraugus kvalitātes kontrolei institūtā BIOR varēs iesniegt arī tirdzniecības atļaujas īpašnieki (turētāji), fiziskas un juridiskas personas, kas saņēmušas dienesta atļauju veterināro zāļu paralēlajai tirdzniecībai vai valstī nereģistrētu veterināro zāļu ievešanas un izplatīšanas vai lietošanas atļauju, citas fiziskas un juridiskas personas, kā arī citu valstu kompetentās iestādes. Institūtam BIOR, pildot oficiālās laboratorijas uzdevumus, ir jāveic: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veterināro zāļu analīzi, kā arī par veterināro zāļu izejvielām izmantotu aktīvo vielu analīzi. Ja institūts BIOR neveic kādu veterināro zāļu analīzi, tas nosūta attiecīgo veterināro zāļu paraugu uz kādu no oficiālajām laboratorijām vai, ja nepieciešams, sniedz norādījumus veterināro zāļu tirdzniecības atļaujas īpašniekam (turētājam) par laboratoriju, uz kuru sūtīt veterināro zāļu paraugu;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veterināro zāļu kvalitātes kontroli (visos veterināro zāļu aprites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testēšanu aizdomu gadījumos par viltojumiem, kā arī sniedz testa rezultātos pamatotus pierādījumus par viltotām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laboratoriskos izmeklējumus veterināro zāļu reģistrēšanas pieteikumam, farmakovigilances gadījumu izvērtēšanai, kvalitātes defektu izmeklēšanai un inspekcijām (veterināro zāļu labas ražošanas prakses atbilstības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citus izmeklējumus.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kvalitātes kontrole būs maksas pakalpojums, tādēļ  jādod pilnvarojums Ministru kabinetam noteikt samaksu par institūta BIOR valsts pārvaldes uzdevumu ietvaros veikto veterināro zāļu kvalitātes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Izstrādājot informatīvo ziņojumu "Par veterināro zāļu kvalitātes kontroles oficiālo laboratoriju”, kas izskatīts Ministru kabineta 2025. gada 10 jūnija sēdē (protokola Nr. 23 45. §), tika izvērtēta informācija par Zāļu valsts aģentūrai nepieciešamajiem resursiem un finansējumu kā alternatīvais variants, vērtējot oficiālās laboratorijas uzdevumu izpildes iespējas. Minētais variants netika piedāvāts tālākai izvērtēšanai, jo institūts BIOR pildīs oficiālās laboratorijas uzdevumus esošo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reģistra informācijas sistēmas izveidošanas kopējās izmaksas - 661 000 EUR. Turpmākās uzturēšanas izmaksas: pirmajā gadā pēc izveidošanas - 66 100 EUR (10% no izveidošanas izmaksām), otrajā gadā pēc izveidošanas - 46 270 EUR (7%), trešajā un nākamajos gados - 33 050 EUR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e–veselības informācijas sistēmas kopējās izmaksas - 2600000 EUR. Turpmākās uzturēšanas izmaksas: pirmajā gadā - 260 000 EUR (10%), otrajā gadā - 182 000 EUR, trešajā un nākamajos gados - 130 000 EUR (5%).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Institūts BIOR veterināro zāļu oficiālās kvalitātes kontroles laboratorijas uzdevums veiks esošo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"Informācijas apkopošana un statistikas veidošana veterināro zāļu aprites jomā" (23-TA-1430)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nosacījumus veterinārās e-veselības informācijas sistēmas pārzinim, noteiktās funkcijas, uzdevumus un mērķus, iekļaujamo informāciju un tās apjomu, kārtību, kādā informāciju apstrādā un nosacījumus piekļuves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funkcijas un uzdevumi tiks paplašināti: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dienestam jāuztur un jāpilnveido divas jaunas informācijas sistēmas - veterināro zāļu reģistra informācijas sistēmu un veterinārās e-veselības informācijas sistēma. Ir jānodrošina, ka datu apmaiņa starp veterināro zāļu informācijas sistēmu un Savienības veterināro zāļu datu bāzi tiek īstenota atbilstoši regulā 2021/16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dienestam jāvāc, jāapkopo un jāanalizē dati par dzīvniekiem lietotām antimikrobiālajām zālēm, kā arī jāizpilda regulā 2019/6, regulā 2021/578 un regulā 2022/209 noteiktās prasības šo datu vākšanai; c) dienests sadarbībā ar institūtu BIOR veiks risku analīzē balstītu veterināro zāļu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Institūta BIOR uzdevumi tiks paplašināti, lai izpildītu veterināro zāļu oficiālās kvalitātes kontroles laboratorijas uzdevumus.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vairāku dienesta iekšējo procesu digitalizācija. Piemēram, tiks digitalizēti labas ražošanas prakses un labas izplatīšanas prakses uzraudzības procesi; arī farmakovigilances uzraudzības procesi. Katram dienesta veterināro zaļu jomas ekspertam sistēmā tiks nodrošināta sava darba vide.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veikta vairāku dienesta iekšējo procesu optimizācija. Piemēram, sistēma tiks apkopota visa informācija par praktizējošiem veterinārārstiem, kas līdz šim glabājās piecās dažādās Excel tabulās dažādos dienesta departamentos.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25-TA-1665</w:t>
    </w:r>
    <w:r>
      <w:br/>
    </w:r>
    <w:r w:rsidR="00000000" w:rsidRPr="00000000" w:rsidDel="00000000">
      <w:rPr>
        <w:rtl w:val="0"/>
      </w:rPr>
      <w:t xml:space="preserve">Izdrukāts 29.07.2026. 23.05 - 1.0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25-TA-1665</w:t>
    </w:r>
    <w:r>
      <w:br/>
    </w:r>
    <w:r w:rsidR="00000000" w:rsidRPr="00000000" w:rsidDel="00000000">
      <w:rPr>
        <w:rtl w:val="0"/>
      </w:rPr>
      <w:t xml:space="preserve">Izdrukāts 29.07.2026. 23.05 - 1.0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anotācija_(ex_ante)_25-TA-1665.docx</dc:title>
</cp:coreProperties>
</file>

<file path=docProps/custom.xml><?xml version="1.0" encoding="utf-8"?>
<Properties xmlns="http://schemas.openxmlformats.org/officeDocument/2006/custom-properties" xmlns:vt="http://schemas.openxmlformats.org/officeDocument/2006/docPropsVTypes"/>
</file>