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un kārtība tehnisko līdzekļu uzstādīšanai uz ceļiem un prasības informācijas nosūtīšanai un saņemšanai no tehniskiem līdzekļiem apstrādei transportlīdzekļu un to vadītāju valsts reģistrā"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prasības un kārtību tehnisko līdzekļu uzstādīšanai uz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informācijas nosūtīšanai un saņemšanai no tehniskiem līdzekļiem apstrādei transportlīdzekļu un to vadītāju valsts reģistrā (turpmāk -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19. decembra grozījumiem no Ceļu satiksmes likuma (turpmāk - Likums) tika izslēgts 43.</w:t>
      </w:r>
      <w:r w:rsidR="00000000" w:rsidRPr="00000000" w:rsidDel="00000000">
        <w:rPr>
          <w:vertAlign w:val="superscript"/>
          <w:rtl w:val="0"/>
        </w:rPr>
        <w:t xml:space="preserve">6</w:t>
      </w:r>
      <w:r w:rsidR="00000000" w:rsidRPr="00000000" w:rsidDel="00000000">
        <w:rPr>
          <w:rtl w:val="0"/>
        </w:rPr>
        <w:t xml:space="preserve"> pants “Īpatnības administratīvo pārkāpumu lietās attiecībā uz pārkāpumiem, kuri fiksēti ar tehniskiem līdzekļiem, neapturot transportlīdzekli”, jo atbilstošais regulējums ietverts Administratīvās atbildības likuma 162. un 163. pantā. Uz iepriekš minētā panta pamata bija izdoti Ministru kabineta 2014. gada 15. aprīļa noteikumi Nr. 200 "Tehnisko līdzekļu (fotoiekārtu vai videoiekārtu) izmantošanas kārtība", kas pēc grozījumu izdarīšanas Likumā zaudēja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izdot jaunus noteikumus, kas nosaka prasības un kārtību tehnisko līdzekļu uzstādīšanai uz ceļiem un prasības informācijas nosūtīšanai un saņemšanai no tehniskiem līdzekļiem apstrādei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vispārīgas prasības tehnisko līdzekļu uzstādīšanai uz ceļiem, kā arī sabiedrības informēšanai par vietām, tostarp ceļu posmiem, kur uzstādīti stacionārie tehniskie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nosaka prasības informācijas nosūtīšanai un saņemšanai no tehniskiem līdzekļiem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noteikumu projekta 6. punkts paredz reģistrā iesniegt dažāda veida informāciju par fiksēto pārkāpumu, kas nepieciešama, lai tiktu nodrošināta vispārīga reģistra automatizēta darbība, tostarp reģistrā varētu tikt veikta informācijas apstrāde, kā arī veikta informācijas par attiecīgo pārkāpumu veidu atlase un tālāk nosūtīšanai policijai fiksētā pārkāpuma kvalificēšanai un lēmuma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6.1. apakšpunktā noteikta informācijas par fiksētā pārkāpuma grupas atbilstoši Likumam vai Autoceļu lietošanas nodevas likumam (piemēram, transportlīdzekļu izkārtojuma uz brauktuves noteikumu pārkāpšana, braukšanas ātruma, distances un intervāla neievērošana, autoceļu lietošanas nodevas maksāšanas noteikumu neievērošanu utml.) iesniegšana reģistrā, kas paredzēta kā orientējoša norāde, lai reģistrā būtu iespējams sākotnēji atlasīt un vispārīgi grupēt informāciju par fiksētajiem pārkāpumiem, vienlaicīgi šāda vispārīga orientējoša norāde ļauj arī policijai pārkāpumu lēmumu sagatavošanas procesā jau sākotnēji fiksētos pārkāpumus grupēt atbilstoši to grupai, atvieglojot informācijas fiksētā pārkāpuma kvalificēšanu un lēmumu par fiksēto pārkāpumu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un 6.3. apakšpunkts paredz iesniegt reģistrā informāciju par fiksētā pārkāpumu izdarīšanas vietu, datumu un laiku, savukārt noteikumu projekta 6.4. un 6.5.apakšpunkts paredz iesniegt reģistrā fiksētā pārkāpuma izdarījušā transportlīdzekļa attēlu, kā arī numurzīmes valstspiederības koda un valsts numurzīme teksta formā iesniegšanu reģistrā. Noteikumu projekta 6.2., 6.3., 6.4. un 6.5.apakšpunktā reģistrā iesniegtā informācija ļauj vispārīgi noteikt fiksētā pārkāpuma izdarīšanas vietu un identificēt fiksētā pārkāpuma izdarījušo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6.6., 6.7., 6.8., 6.9., 6.10 un 6.11. apakšpunktā paredzēts reģistrā iesniegt no tehniskajiem līdzekļiem saņemtas detalizētas informācijas par fiksēto pārkāpumu saņemšanu, kas sniedz policijai informāciju, kas nepieciešama lēmumu par fiksēto pārkāpumu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noteikumu pārkāpumu izdarījušā transportlīdzekļa turētāji vai, ja turētājs nav norādīts vai transportlīdzeklis ir noņemts no uzskaites, – transportlīdzekļa īpašnieki vai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 valsts akciju sabiedrība "Ceļu satiksmes drošības direkcija", valsts vai pašvaldības ceļu pārvaldītāji, nodrošinot tehnisko līdzekļu darbību pārkāpumu fiksēšanai, neapturot transportlīdzekli, iesniedz transportlīdzekļu un to vadītāju valsts reģistrā informāciju par ceļu satiksmes noteikumu pārkāpumu izdarījušā transportlīdzekļa turētāju vai, ja turētājs nav norādīts vai transportlīdzeklis ir noņemts no uzskaites, – transportlīdzekļa īpašnieku vai valdītāju.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noteikumu pārkāpumu izdarījušā transportlīdzekļa turētāji vai, ja turētājs nav norādīts vai transportlīdzeklis ir noņemts no uzskaites, – transportlīdzekļa īpašnieki vai valdītāji, bet, ja pārkāpums izdarīts ar transportlīdzekli, kas nodots tirdzniecībai (tam uzstādītas tirdzniecības valsts reģistrācijas numura zīmes vai tas reģistrēts tirdzniecības reģistrā), – komersanti, kurš veic attiecīgā transportlīdzekļa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 valsts akciju sabiedrība "Ceļu satiksmes drošības direkcija", valsts vai pašvaldības ceļu pārvaldītāji, nodrošinot tehnisko līdzekļu darbību pārkāpumu fiksēšanai, neapturot transportlīdzekli, iesniedz transportlīdzekļu un to vadītāju valsts reģistrā informāciju par ceļu satiksmes noteikumu pārkāpumu izdarījušā transportlīdzekļa turētāju vai, ja turētājs nav norādīts vai transportlīdzeklis ir noņemts no uzskaites, – transportlīdzekļa īpašnieku vai valdītāju, bet, ja pārkāpums izdarīts ar transportlīdzekli, kas nodots tirdzniecībai (tam uzstādītas tirdzniecības valsts reģistrācijas numura zīmes vai tas reģistrēts tirdzniecības reģistrā), – komersantu, kurš veic attiecīgā transportlīdzekļa tirdzniecību.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 VAS "Ceļu satiksmes drošības direkcija", VSIA "Latvijas Valsts ceļi", Rīgas 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7.4.1  apakšpunktam sabiedrībai tika dota iespēja rakstiski sniegt viedokli par Noteikumu projektu tā izstrādes stadijā.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https://www.sam.gov.lv/lv/jaunums/ministru-kabineta-noteikumi-prasibas-un-kartiba-tehnisko-lidzeklu-uzstadisanai-uz-celiem-un-prasibas-informacijas-nosutisanai-un-sanemsanai-no-tehniskiem-lidzekliem-apstradei-transportlidzeklu-un-vaditaju-valsts-registra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procesā netika saņemti priekšlikumi un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 valsts akciju sabiedrība "Ceļu satiksmes drošības direkcija", valsts vai pašvaldības ceļu pārvaldītāji, nodrošinot tehnisko līdzekļu darbību pārkāpumu fiksēšanai, neapturot transportlīdzekli, iesniedz transportlīdzekļu un to vadītāju valsts reģistrā informāciju par ceļu satiksmes noteikumu pārkāpumu izdarījušā transportlīdzekļa turētāju vai, ja turētājs nav norādīts vai transportlīdzeklis ir noņemts no uzskaites, – transportlīdzekļa īpašnieku vai valdītāju, bet, ja pārkāpums izdarīts ar transportlīdzekli, kas nodots tirdzniecībai (tam uzstādītas tirdzniecības valsts reģistrācijas numura zīmes vai tas reģistrēts tirdzniecības reģistrā), – komersantu, kurš veic attiecīgā transportlīdzekļa tirdzniecību.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 valsts akciju sabiedrība "Ceļu satiksmes drošības direkcija", valsts vai pašvaldības ceļu pārvaldītāji, nodrošinot tehnisko līdzekļu darbību pārkāpumu fiksēšanai, neapturot transportlīdzekli, iesniedz transportlīdzekļu un to vadītāju valsts reģistrā informāciju par ceļu satiksmes noteikumu pārkāpumu izdarījušā transportlīdzekļa turētāju vai, ja turētājs nav norādīts vai transportlīdzeklis ir noņemts no uzskaites, – transportlīdzekļa īpašnieku vai valdītāju, bet, ja pārkāpums izdarīts ar transportlīdzekli, kas nodots tirdzniecībai (tam uzstādītas tirdzniecības valsts reģistrācijas numura zīmes vai tas reģistrēts tirdzniecības reģistrā), – komersantu, kurš veic attiecīgā transportlīdzekļa tirdzniecību.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21-TA-637</w:t>
    </w:r>
    <w:r>
      <w:br/>
    </w:r>
    <w:r w:rsidR="00000000" w:rsidRPr="00000000" w:rsidDel="00000000">
      <w:rPr>
        <w:rtl w:val="0"/>
      </w:rPr>
      <w:t xml:space="preserve">Izdrukāts 30.07.2026. 00.07 - 5.0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21-TA-637</w:t>
    </w:r>
    <w:r>
      <w:br/>
    </w:r>
    <w:r w:rsidR="00000000" w:rsidRPr="00000000" w:rsidDel="00000000">
      <w:rPr>
        <w:rtl w:val="0"/>
      </w:rPr>
      <w:t xml:space="preserve">Izdrukāts 30.07.2026. 00.07 - 5.0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anotācija_(ex_ante)_21-TA-637.docx</dc:title>
</cp:coreProperties>
</file>

<file path=docProps/custom.xml><?xml version="1.0" encoding="utf-8"?>
<Properties xmlns="http://schemas.openxmlformats.org/officeDocument/2006/custom-properties" xmlns:vt="http://schemas.openxmlformats.org/officeDocument/2006/docPropsVTypes"/>
</file>