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Maksājumu pakalpojumu un elektroniskās naudas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Maksājumu pakalpojumu un elektroniskās naudas likumā” (turpmāk - Likumprojekts) izstrādāts, lai pārņemtu Eiropas Parlamenta un Padomes 2022. gada 14. decembra direktīvas (ES) 2022/2556 ar ko groza Direktīvas 2009/65/EK, 2009/138/EK, 2011/61/ES, 2013/36/ES, 2014/59/ES, 2014/65/ES, (ES) 2015/2366 un (ES) 2016/2341 attiecībā uz finanšu nozares digitālās darbības noturību (turpmāk – Direktīva Nr. 2022/2556).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pārņemt Direktīvas Nr. 2022/2556 7.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2022/2556 7. panta pārņemšana ir sistēmiski saistīta ar Eiropas Parlamenta un Padomes 2022. gada 14. decembra Regulas (ES) 2022/2554 par finanšu nozares digitālās darbības noturību un ar ko groza Regulas (EK) Nr. 1060/2009, (ES) Nr. 648/2012, (ES) Nr. 600/2014, (ES) Nr. 909/2014 un (ES) 2016/1011 (turpmāk – Regula Nr. 2022/2554) tiešas piemērošanas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paredz digitālās darbības noturības prasību piemērošanu finanšu tirgus dalībniekiem un Direktīva Nr. 2022/2556 ir minētās regulas pakārtotais normatīvais akts. Regulas Nr. 2022/2554 prasību ieviešanu nodrošina likumprojekts “Finanšu tirgus digitālās darbības noturības likums”, savukārt, lai pārņemtu Direktīvas Nr. 2022/2556 7. pantu, ir jāveic precizējumi Maksājumu pakalpojumu un elektroniskās naudas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2022/2554 7. panta 1. punkts nav jāpārņem, jo tas jau atbilst Maksājumu pakalpojumu un elektroniskās naudas likuma 3. panta pirmās daļas 9.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papildināt Maksājumu pakalpojumu un elektroniskās naudas likuma 11. panta pirmo daļu ar 5.</w:t>
      </w:r>
      <w:r w:rsidR="00000000" w:rsidRPr="00000000" w:rsidDel="00000000">
        <w:rPr>
          <w:vertAlign w:val="superscript"/>
          <w:rtl w:val="0"/>
        </w:rPr>
        <w:t xml:space="preserve">1</w:t>
      </w:r>
      <w:r w:rsidR="00000000" w:rsidRPr="00000000" w:rsidDel="00000000">
        <w:rPr>
          <w:rtl w:val="0"/>
        </w:rPr>
        <w:t xml:space="preserve"> punktu, paredzot, ka licences saņemšanai jāpievieno arī kārtība, kādā tiek izmantoti informācijas un komunikāciju tehnoloģiju pakalpojumi saskaņā ar Regulu Nr. 2022/2554, tādejādi pārņemot Direktīvas Nr. 2022/2556 7. panta 2. punkta "a" apakšunktu. Tiek precizēta atsauce Maksājumu pakalpojumu un elektroniskās naudas likuma 11. panta pirmās daļas 14. punktā, nosakot, ka turpmāk ziņošana par incidentiem notiek atbilstoši Regulas Nr. 2022/2554 prasībām. Tāpat tiek precizēta terminoloģija Maksājumu pakalpojumu un elektroniskās naudas likuma 11. panta pirmās daļas 16. punktā un iestrādāta atsauce uz Regulu Nr. 2022/2554. Minētie grozījumi pārņem Direktīvas Nr. 7. panta 2.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precizē terminoloģiju Maksājumu pakalpojumu un elektroniskās naudas likuma 29. panta pirmajā daļā, pārņemot Direktīvas Nr. 2022/2556 7. panta 3. punktu, proti, "infromācijas tehnoloģijas" tiek aizstāts ar "infromācijas un komunikācijas tehnoloģijas" atbilstoši Regulai Nr. 2022/2554.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2022/2556.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direktīvas (ES) 2022/2556 ar ko groza Direktīvas 2009/65/EK, 2009/138/EK, 2011/61/ES, 2013/36/ES, 2014/59/ES, 2014/65/ES, (ES) 2015/2366 un (ES) 2016/2341 attiecībā uz finanšu nozares digitālās darbības noturību, 32022L2556.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Direktīvas Nr. 2022/2556 pārņemšanu.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direktīvas (ES) 2022/2556 ar ko groza Direktīvas 2009/65/EK, 2009/138/EK, 2011/61/ES, 2013/36/ES, 2014/59/ES, 2014/65/ES, (ES) 2015/2366 un (ES) 2016/2341 attiecībā uz finanšu nozares digitālās darbības noturību, 32022L2556.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likuma 11. panta pirmās daļas 5.</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likuma 11. panta pirmās daļas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likuma 11. panta pirmās daļas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likuma 29.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24-TA-2443</w:t>
    </w:r>
    <w:r>
      <w:br/>
    </w:r>
    <w:r w:rsidR="00000000" w:rsidRPr="00000000" w:rsidDel="00000000">
      <w:rPr>
        <w:rtl w:val="0"/>
      </w:rPr>
      <w:t xml:space="preserve">Izdrukāts 29.07.2026. 22.35 - 1.0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24-TA-2443</w:t>
    </w:r>
    <w:r>
      <w:br/>
    </w:r>
    <w:r w:rsidR="00000000" w:rsidRPr="00000000" w:rsidDel="00000000">
      <w:rPr>
        <w:rtl w:val="0"/>
      </w:rPr>
      <w:t xml:space="preserve">Izdrukāts 29.07.2026. 22.35 - 1.0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anotācija_(ex_ante)_24-TA-2443.docx</dc:title>
</cp:coreProperties>
</file>

<file path=docProps/custom.xml><?xml version="1.0" encoding="utf-8"?>
<Properties xmlns="http://schemas.openxmlformats.org/officeDocument/2006/custom-properties" xmlns:vt="http://schemas.openxmlformats.org/officeDocument/2006/docPropsVTypes"/>
</file>