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2023. gada 19. decembra noteikumos Nr. 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(turpmāk – TA projekts) ir Labklājības ministrijas iniciatīva un ir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tehniski/redakcionāli precizēt 4.4.1.1. pasākuma "Atbalsts jaunām pieejām sabiedrībā balstītu sociālo pakalpojumu sniegšanā" īstenošanas noteikumi" (turpmāk – 4.4.1.1. pasākums) īstenošanas nosacījumus, t.i., atsauces uz aktuālo 2023.gada 13.decembrī Eiropas Komisijā (turpmāk – Komisija) apstiprināto un 2023. gada 15.decembrī Eiropas Savienības Oficiālajā Vēstnesī publicēto jauno </w:t>
      </w:r>
      <w:r w:rsidR="00000000" w:rsidRPr="00000000" w:rsidDel="00000000">
        <w:rPr>
          <w:i w:val="1"/>
          <w:rtl w:val="0"/>
        </w:rPr>
        <w:t xml:space="preserve">de minimis </w:t>
      </w:r>
      <w:r w:rsidR="00000000" w:rsidRPr="00000000" w:rsidDel="00000000">
        <w:rPr>
          <w:rtl w:val="0"/>
        </w:rPr>
        <w:t xml:space="preserve">atbalsta regulējumu, kā arī redakcionāli precizēt iznākuma rādītāja definīciju.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19. decembra noteikumos Nr.820 "Eiropas Savienības kohēzijas politikas programmas 2021.-2027. gadam 4.4.1. specifiskā atbalsta mērķa "Veicināt nabadzības vai sociālās atstumtības riskam pakļauto personu sociālo integrāciju, izmantojot sociālās inovācijas" 4.4.1.1. pasākuma "Atbalsts jaunām pieejām sabiedrībā balstītu sociālo pakalpojumu sniegšanā" īstenošanas noteikumi" (turpmāk - MK noteikumi Nr.820) 30.2.5. apakšpunktā un 41., 42., 44. 45. un 47. punktā ir ietvertas atsauces uz 2013.gada 18.decembra Komisijas Regulu Nr.1407/2013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Nr.1407/2013), kas nosaka kārtību, kādā gala labuma guvējiem, kas ir saimnieciskās darbības veicēji, tiks piešķirts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820 4.1. apakšpunktā ir noteikts programmas iznākuma rādītājs – nacionāla, reģionāla vai vietēja mēroga valsts administrācijas vai sabiedrisko pakalpojumu iestāžu skaits, kas saņēmuši atbalstu, – 15, bet projekta iesniegumā plāno 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13.decembrī Komisija ir apstiprinājusi un 2023. gada 15.decembrī Eiropas Savienības Oficiālajā Vēstnesī publicējusi šādu jaunu </w:t>
      </w:r>
      <w:r w:rsidR="00000000" w:rsidRPr="00000000" w:rsidDel="00000000">
        <w:rPr>
          <w:i w:val="1"/>
          <w:rtl w:val="0"/>
        </w:rPr>
        <w:t xml:space="preserve">de minimis </w:t>
      </w:r>
      <w:r w:rsidR="00000000" w:rsidRPr="00000000" w:rsidDel="00000000">
        <w:rPr>
          <w:rtl w:val="0"/>
        </w:rPr>
        <w:t xml:space="preserve">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 - Komisijas Regula 2023/2831 par Līguma par Eiropas Savienības darbību 107. un 108. panta piemērošanu de minimis atbalstam (turpmāk – regula 2023/2831)</w:t>
      </w:r>
      <w:r w:rsidR="00000000" w:rsidRPr="00000000" w:rsidDel="00000000">
        <w:rPr>
          <w:rtl w:val="0"/>
        </w:rPr>
        <w:t xml:space="preserve">, kas aizvietos 2013.gada 18.decembra Komisijas Regulu Nr.1407/2013 par Līguma par Eiropas Savienības darbību 107. un 108. panta piemērošanu de minimis atbalstam (turpmāk – Komisijas regula Nr.1407/2013). Regulas 2023/2831 teksts pieejams šeit: https://eur-lex.europa.eu/legal-content/LV/TXT/?uri=CELEX:32023R2831;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Augstākminētais </w:t>
      </w:r>
      <w:r w:rsidR="00000000" w:rsidRPr="00000000" w:rsidDel="00000000">
        <w:rPr>
          <w:i w:val="1"/>
          <w:rtl w:val="0"/>
        </w:rPr>
        <w:t xml:space="preserve">de minimis</w:t>
      </w:r>
      <w:r w:rsidR="00000000" w:rsidRPr="00000000" w:rsidDel="00000000">
        <w:rPr>
          <w:rtl w:val="0"/>
        </w:rPr>
        <w:t xml:space="preserve"> atbalsta regulējums ir stājies spēkā ar 2024.gada 1.janvāri. Tas ir piemērojams līdz 2030.gada 31.decembrim, vai, ņemot vērā regulējuma 7.pantā 3.punktā minēto pārejas nosacījumu, kas paredz, ka pēc attiecīgās regulas spēkā esības perioda beigām ikvienu </w:t>
      </w:r>
      <w:r w:rsidR="00000000" w:rsidRPr="00000000" w:rsidDel="00000000">
        <w:rPr>
          <w:i w:val="1"/>
          <w:rtl w:val="0"/>
        </w:rPr>
        <w:t xml:space="preserve">de minimis</w:t>
      </w:r>
      <w:r w:rsidR="00000000" w:rsidRPr="00000000" w:rsidDel="00000000">
        <w:rPr>
          <w:rtl w:val="0"/>
        </w:rPr>
        <w:t xml:space="preserve"> atbalstu, kas atbilst attiecīgās regulas nosacījumiem, var likumīgi piešķirt vēl sešus turpmākos mēnešus, – kopumā līdz 2031.gada 30.jūnijam. Līdzšinējais </w:t>
      </w:r>
      <w:r w:rsidR="00000000" w:rsidRPr="00000000" w:rsidDel="00000000">
        <w:rPr>
          <w:i w:val="1"/>
          <w:rtl w:val="0"/>
        </w:rPr>
        <w:t xml:space="preserve">de minimis</w:t>
      </w:r>
      <w:r w:rsidR="00000000" w:rsidRPr="00000000" w:rsidDel="00000000">
        <w:rPr>
          <w:rtl w:val="0"/>
        </w:rPr>
        <w:t xml:space="preserve"> regulējums, proti, Komisijas regula Nr. 1407/2013, ir spēkā esošs līdz 2024.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820 paredz, ka 4.4.1.1. pasākumā gala labuma guvējiem, kas ir saimnieciskās darbības veicēji, tiek piešķirts </w:t>
      </w:r>
      <w:r w:rsidR="00000000" w:rsidRPr="00000000" w:rsidDel="00000000">
        <w:rPr>
          <w:i w:val="1"/>
          <w:rtl w:val="0"/>
        </w:rPr>
        <w:t xml:space="preserve">de minimis</w:t>
      </w:r>
      <w:r w:rsidR="00000000" w:rsidRPr="00000000" w:rsidDel="00000000">
        <w:rPr>
          <w:rtl w:val="0"/>
        </w:rPr>
        <w:t xml:space="preserve"> atbalsts atbilstoši Komisijas regulas Nr. 1407/2013 nosacījumiem. Taču, atbilstoši indikatīvajam 4.4.1.1. pasākuma īstenošanas laika grafikam, finanšu atbalsts gala labuma guvējiem, t.sk., </w:t>
      </w:r>
      <w:r w:rsidR="00000000" w:rsidRPr="00000000" w:rsidDel="00000000">
        <w:rPr>
          <w:i w:val="1"/>
          <w:rtl w:val="0"/>
        </w:rPr>
        <w:t xml:space="preserve">de minimis</w:t>
      </w:r>
      <w:r w:rsidR="00000000" w:rsidRPr="00000000" w:rsidDel="00000000">
        <w:rPr>
          <w:rtl w:val="0"/>
        </w:rPr>
        <w:t xml:space="preserve"> atbalsts, tiks sniegts ne ātrāk, kā 2025. gada I pusgadā. Tas, savukārt, nozīmē, ka </w:t>
      </w:r>
      <w:r w:rsidR="00000000" w:rsidRPr="00000000" w:rsidDel="00000000">
        <w:rPr>
          <w:i w:val="1"/>
          <w:rtl w:val="0"/>
        </w:rPr>
        <w:t xml:space="preserve">de minimis</w:t>
      </w:r>
      <w:r w:rsidR="00000000" w:rsidRPr="00000000" w:rsidDel="00000000">
        <w:rPr>
          <w:rtl w:val="0"/>
        </w:rPr>
        <w:t xml:space="preserve"> atbalsts 4.4.1.1. pasākuma ietvaros tiks piešķirts atbilstoši regulas 2023/2831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MK noteikumu grozījumi neietekmēs projektu iesniegumu atlasi 4.4.1.1. pasākuma ietvaros, jo 4.4.1.1. pasākumā paredzēta ierobežota projektu pieteikumu atlase, un finansējuma saņēmējs nav </w:t>
      </w:r>
      <w:r w:rsidR="00000000" w:rsidRPr="00000000" w:rsidDel="00000000">
        <w:rPr>
          <w:i w:val="1"/>
          <w:rtl w:val="0"/>
        </w:rPr>
        <w:t xml:space="preserve">de minimis</w:t>
      </w:r>
      <w:r w:rsidR="00000000" w:rsidRPr="00000000" w:rsidDel="00000000">
        <w:rPr>
          <w:rtl w:val="0"/>
        </w:rPr>
        <w:t xml:space="preserve"> atbalsta pretendents, bet gan sniegs finanšu atbalstu gala labuma guvējiem. Kā arī uz MK noteikumu grozījumu veikšanas brīdi </w:t>
      </w:r>
      <w:r w:rsidR="00000000" w:rsidRPr="00000000" w:rsidDel="00000000">
        <w:rPr>
          <w:i w:val="1"/>
          <w:rtl w:val="0"/>
        </w:rPr>
        <w:t xml:space="preserve">de minimis</w:t>
      </w:r>
      <w:r w:rsidR="00000000" w:rsidRPr="00000000" w:rsidDel="00000000">
        <w:rPr>
          <w:rtl w:val="0"/>
        </w:rPr>
        <w:t xml:space="preserve"> atbalsts gala labuma guvējiem vēl netiks sniegts. To plānots uzsākt tikai indikatīvi 2025. gada 1. pusgadā.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iznākuma rādītāju konstatēts, ka MK noteikumu Nr. 820 4.1. apakšpunktā ietvertā iznākuma rādītāja definīcija </w:t>
      </w:r>
      <w:r w:rsidR="00000000" w:rsidRPr="00000000" w:rsidDel="00000000">
        <w:rPr>
          <w:i w:val="1"/>
          <w:rtl w:val="0"/>
        </w:rPr>
        <w:t xml:space="preserve">"programmas iznākuma rādītājs – nacionāla, reģionāla vai vietēja mēroga valsts administrācijas vai sabiedrisko pakalpojumu iestāžu skaits, kas saņēmuši atbalstu, – 15, bet projekta iesniegumā plāno 12"</w:t>
      </w:r>
      <w:r w:rsidR="00000000" w:rsidRPr="00000000" w:rsidDel="00000000">
        <w:rPr>
          <w:rtl w:val="0"/>
        </w:rPr>
        <w:t xml:space="preserve"> precīzi neatbilst Eiropas Savienības kohēzijas politikas programmā 2021.–2027. gadam noteiktajai iznākuma rādītāja definīcijai.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lai finanšu atbalsts 4.4.1.1. pasākumā tiktu sniegts atbilstoši normatīvajam regulējumam, MK noteikumos Nr. 820 ir nepieciešams precizēt atsauces uz aktuālo </w:t>
      </w:r>
      <w:r w:rsidR="00000000" w:rsidRPr="00000000" w:rsidDel="00000000">
        <w:rPr>
          <w:i w:val="1"/>
          <w:rtl w:val="0"/>
        </w:rPr>
        <w:t xml:space="preserve">de minimis</w:t>
      </w:r>
      <w:r w:rsidR="00000000" w:rsidRPr="00000000" w:rsidDel="00000000">
        <w:rPr>
          <w:rtl w:val="0"/>
        </w:rPr>
        <w:t xml:space="preserve"> regulējumu, nomainot atsauces uz Komisijas regulu Nr. 1407/2013 ar atsaucēm uz regulu 2023/2831. Kā arī nepieciešams precizēt, kā nosakāms trīs gadu laikposms, kad var tikt piešķirts atbalsts. Proti, atbilstoši regulas 2023/2831 nosacījumiem trīs gadu laikposms noteikts kā slīdošs periods, tas ir, turpmāk </w:t>
      </w:r>
      <w:r w:rsidR="00000000" w:rsidRPr="00000000" w:rsidDel="00000000">
        <w:rPr>
          <w:i w:val="1"/>
          <w:rtl w:val="0"/>
        </w:rPr>
        <w:t xml:space="preserve">de minimis</w:t>
      </w:r>
      <w:r w:rsidR="00000000" w:rsidRPr="00000000" w:rsidDel="00000000">
        <w:rPr>
          <w:rtl w:val="0"/>
        </w:rPr>
        <w:t xml:space="preserve"> atbalsta kopsumma, ko viena dalībvalsts piešķir vienam vienotam uzņēmumam, nevienā trīs gadu periodā no tā piešķiršanas brīža nedrīkst pārsniegt noteikto robežlielumu (no datuma, kurā plānots piešķirt atbalstu, skatās trīs kalendāro gadu laikā piešķirto atbalstu, nevis, kā šobrīd, trīs fiskālos gadus. Piemēram, ja atbalsta piešķiršanas datums ir 2024.gada 10.aprīlis, trīs gadu periods būs skaitāms līdz 2021.gada 10. aprīlim).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iznākuma rādītāju, atbilstības Eiropas Savienības kohēzijas politikas programmā 2021.–2027. gadam nodrošināšanai, nepieciešami redakcionāli precizējumi,  proti, izteikt iznākuma rādītāja definīciju šādā redakcijā: </w:t>
      </w:r>
      <w:r w:rsidR="00000000" w:rsidRPr="00000000" w:rsidDel="00000000">
        <w:rPr>
          <w:i w:val="1"/>
          <w:rtl w:val="0"/>
        </w:rPr>
        <w:t xml:space="preserve">"programmas iznākuma rādītājs – nacionāla, reģionāla vai vietēja mēroga valsts administrācijas vai sabiedrisko pakalpojumu iestāžu </w:t>
      </w:r>
      <w:r w:rsidR="00000000" w:rsidRPr="00000000" w:rsidDel="00000000">
        <w:rPr>
          <w:b w:val="1"/>
          <w:i w:val="1"/>
          <w:rtl w:val="0"/>
        </w:rPr>
        <w:t xml:space="preserve">un pakalpojumu</w:t>
      </w:r>
      <w:r w:rsidR="00000000" w:rsidRPr="00000000" w:rsidDel="00000000">
        <w:rPr>
          <w:i w:val="1"/>
          <w:rtl w:val="0"/>
        </w:rPr>
        <w:t xml:space="preserve"> skaits, kas saņēmuši atbalstu, – 15, bet projekta iesniegumā plāno 12"</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2023/2831 par Līguma par Eiropas Savienības darbību 107. un 108. panta piemērošanu de minimis atbalstam (turpmāk – Regula 2023/2831).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2023/2831 par Līguma par Eiropas Savienības darbību 107. un 108. panta piemērošanu de minimis atbalstam (turpmāk – Regula 2023/2831).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vispārējā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30.2.5. un 42.5. apakšpunkts, 41. un 47.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pant1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24-TA-84</w:t>
    </w:r>
    <w:r>
      <w:br/>
    </w:r>
    <w:r w:rsidR="00000000" w:rsidRPr="00000000" w:rsidDel="00000000">
      <w:rPr>
        <w:rtl w:val="0"/>
      </w:rPr>
      <w:t xml:space="preserve">Izdrukāts 29.07.2026. 21.52 - 2.0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24-TA-84</w:t>
    </w:r>
    <w:r>
      <w:br/>
    </w:r>
    <w:r w:rsidR="00000000" w:rsidRPr="00000000" w:rsidDel="00000000">
      <w:rPr>
        <w:rtl w:val="0"/>
      </w:rPr>
      <w:t xml:space="preserve">Izdrukāts 29.07.2026. 21.52 - 2.0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anotācija_(ex_ante)_24-TA-84.docx</dc:title>
</cp:coreProperties>
</file>

<file path=docProps/custom.xml><?xml version="1.0" encoding="utf-8"?>
<Properties xmlns="http://schemas.openxmlformats.org/officeDocument/2006/custom-properties" xmlns:vt="http://schemas.openxmlformats.org/officeDocument/2006/docPropsVTypes"/>
</file>