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5. marta noteikumos Nr. 100 "Būvspeciālistu uzraudzības un kompetences novērtēšanas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piedāvātie grozījumi vienotajam uzraudzības un kompetences novērtēšanas maksas cenrādim ir izstrādāti pēc nozares pārstāvju iesniegto priekšlikumu saņemšanas. Grozījumi balstīti uz nozares pārstāvju iesniegtiem aprēķiniem par uzraudzības un pārbaudes darbību īstenošanas faktiskajām izmaksām, kas tādējādi nepieciešami arī inflācijas ietekmē pieaugušo reālo izmaksu līdzsvarošanai atbilstoši aktuālajai ekonomiskajai situācijai. Vienlaikus tiek veikta esošā kompetenču, prasmju un zināšanu līmeņa novērtēšanas eksāmena sadale daļās, lai kārtojamā eksāmena saturs būtu atbilstošs dotā būvspeciālista kompetences novērtēšanas līmenim atbilstoši Ministru kabineta 2018.gada 20.marta noteikumu Nr. 169 "Būvspeciālistu kompetences novērtēšanas un patstāvīgās prakses uzraudzības noteikumi" 40., 41., un 53.punktiem.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piedāvāto grozījumu mērķis ir līdzsvarot inflācijas ietekmē pieaugušās izmaksas, kas noteiktas Ministru kabineta 2019.gada 5.marta noteikumu Nr. 100 "Būvspeciālistu uzraudzības un kompetences novērtēšanas cenrādis" (turpmāk - MK noteikumi Nr. 100) vienotajā uzraudzības un kompetences novērtēšanas maksas cenrādī, kā arī esošā kompetenču, prasmju un zināšanu līmeņa novērtēšanas eksāmena sadale daļās, lai kārtojamā eksāmena saturs būtu atbilstošs dotā būvspeciālista kompetences novērtēšanas līmenim.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gadā 5.martā apstiprinātais vienotais cenrādis ir atvieglojis būvinženieru sertifikācijas procesu, par pakalpojumu nosakot fiksētas maksas, kas ir vienādas visām būvniecības jomas būvspeciālistu kompetences pārbaudes iestādēm. Kopš 2019. gada šīs maksas nav atjauninātas, kas inflācijas ietekmes dēļ tās padara par neatbilstošām reālajai situācijai valstī, jo pakalpojumu sniegšanas izmaksas ir pieaugušas, ņemot vērā gan cilvēkresursu un pakalpojumu izmaksu sadārdzinājumu, gan pārskatīto pakalpojumu nodrošināšanai nepieciešamo laiku, tehnoloģiskos risinājumus un veicamās darbības atbilstoši pašreizējām kvalitātes prasībām pakalpojumu nodrošināšanā. Minētie faktori kompetences pārbaudes iestādēm ir būtiski palielinājuši izmaksas šo pakalpojumu sniegšanā, kamdēļ nozares pārstāvji ir vērsušies pie Ekonomikas ministrijas ar detalizētiem faktisko izmaksu aprēķiniem grozījumu izstrādei MK noteikumos Nr. 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statistikas datiem, kopš 2019. gada vispārējā inflācija ir palielinājusies par 35,8%  un darba algu kāpumu 2023. gadā bija 43% pret 2019. gadu, kā arī ir novērojama tendence, ka  šo rādītāju kāpums līdz 2024. gada beigām varētu vēl palielināties. Šīs izmaiņas būtiski ietekmē Ministru kabineta 2018.gada 20.marta noteikumos Nr. 169 "Būvspeciālistu kompetences novērtēšanas un patstāvīgās prakses uzraudzības noteikumi" būvspeciālistu sertificēšanas iestādēm deleģēto pienākumu izpildi saistībā ar būvspeciālistu kompetences, prasmju un zināšanu līmeņa novērtēšanu (eksāmenu organizēšanu), būvspeciālistu uzraudzības ietvaros veicamajām plānveida un padziļinātajām profesionālās darbības pārbaudēm, kā arī sūdzību izvērtēšanu par iespējamajiem būvspeciālistu profesionālās darbības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pārstāvju sniegtās informācijas par noteikto un reālo izmaksu starpības lielumu, ir nepieciešams grozīt MK noteikumu Nr. 100 Pielikuma cenrādī noteiktās 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nozares pārstāvju iesniegtajiem priekšlikumiem, Ekonomikas ministrija ir izstrādājusi grozījumus MK noteikumu Nr. 100 (turpmāk - Grozījumi) Pielikumam, kas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atjauninājumus kompetenču, prasmju un zināšanu līmeņa novērtēšanas cenrādī, palielinot ekspertam un administratīvajam personālam noteikto stundas likmi, atbilstoši darba samaksas pieaugumam kopš 2019.gada. Vienlaikus samazināts darba veikšanai nepieciešamais laika daudzums, jo iepriekšējos gados konstatēts, ka šī pārbaude nav tik apjomīga, kā sākotnēji tika paredzēts. Līdz ar to kopējās kompetenču, prasmju un zināšanu līmeņa novērtēšanas izmaksas pieaug tikai par 10 eiro par pārbaudi: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58"/>
        <w:gridCol w:w="3045"/>
        <w:gridCol w:w="763"/>
        <w:gridCol w:w="1593"/>
        <w:gridCol w:w="1510"/>
        <w:gridCol w:w="1371"/>
        <w:tblGridChange w:id="0">
          <w:tblGrid>
            <w:gridCol w:w="458"/>
            <w:gridCol w:w="3045"/>
            <w:gridCol w:w="763"/>
            <w:gridCol w:w="1593"/>
            <w:gridCol w:w="1510"/>
            <w:gridCol w:w="1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 (izmaksu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Eksperta stundas likme (</w:t>
            </w:r>
            <w:r w:rsidR="00000000" w:rsidRPr="00000000" w:rsidDel="00000000">
              <w:rPr>
                <w:sz w:val="24"/>
                <w:i w:val="1"/>
                <w:rtl w:val="0"/>
              </w:rPr>
              <w:t xml:space="preserve">euro</w:t>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ieguldījums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apjoms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Ekspertu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personāla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Ministru kabineta 2023.gada 19.decembra noteikumiem Nr. 800 "Grozījumi Ministru kabineta 2018. gada 20. marta noteikumos Nr. 169 "Būvspeciālistu kompetences novērtēšanas un patstāvīgās prakses uzraudzības noteikumi"" 1.28. punktam ir noteikts, ka būvspeciālisti kārto profesionālās pilnveides pārbaudi tikai par tām profesionālās pilnveides tēmām, kuras būvspeciālists profesionālajā pilnveidē nav apguvis. Līdz ar to cenrādis tiek papildināts, atsevišķi izdalot profesionālās pilnveides pārbaudi pilnā un daļējā apjomā. Profesionālās pilnveides pārbaude pilnā apjomā izmaksu ziņā (ekspertu patērētais laiks pārbaudes veikšanai) atbilst kompetenču, prasmju un zināšanu līmeņa novērtēšanai, bet daļējā apjomā tā ir aptuveni divas reizes īsāka, līdz ar to ekspertu izmaksas arī ir divas reizes zemākas.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Dotās izmaiņas nepalielina būvspeciālistam kārtojamo eksāmenu skaitu; to mērķis ir esošā eksāmena sadale daļās, lai kārtojamā eksāmena saturs būtu atbilstošs dotā būvspeciālista kompetences novērtēšanas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pārbaude pilnā apjomā: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60"/>
        <w:gridCol w:w="3016"/>
        <w:gridCol w:w="759"/>
        <w:gridCol w:w="1540"/>
        <w:gridCol w:w="1553"/>
        <w:gridCol w:w="1411"/>
        <w:tblGridChange w:id="0">
          <w:tblGrid>
            <w:gridCol w:w="460"/>
            <w:gridCol w:w="3016"/>
            <w:gridCol w:w="759"/>
            <w:gridCol w:w="1540"/>
            <w:gridCol w:w="1553"/>
            <w:gridCol w:w="141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 (izmaksu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Eksperta stundas likme (</w:t>
            </w:r>
            <w:r w:rsidR="00000000" w:rsidRPr="00000000" w:rsidDel="00000000">
              <w:rPr>
                <w:sz w:val="24"/>
                <w:i w:val="1"/>
                <w:rtl w:val="0"/>
              </w:rPr>
              <w:t xml:space="preserve">euro</w:t>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ieguldījums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apjoms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Ekspertu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personāla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pārbaude daļējā apjomā: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3"/>
        <w:gridCol w:w="3025"/>
        <w:gridCol w:w="757"/>
        <w:gridCol w:w="1522"/>
        <w:gridCol w:w="1551"/>
        <w:gridCol w:w="1409"/>
        <w:tblGridChange w:id="0">
          <w:tblGrid>
            <w:gridCol w:w="473"/>
            <w:gridCol w:w="3025"/>
            <w:gridCol w:w="757"/>
            <w:gridCol w:w="1522"/>
            <w:gridCol w:w="1551"/>
            <w:gridCol w:w="140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 (izmaksu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Eksperta stundas likme (</w:t>
            </w:r>
            <w:r w:rsidR="00000000" w:rsidRPr="00000000" w:rsidDel="00000000">
              <w:rPr>
                <w:sz w:val="24"/>
                <w:i w:val="1"/>
                <w:rtl w:val="0"/>
              </w:rPr>
              <w:t xml:space="preserve">euro</w:t>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ieguldījums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apjoms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Ekspertu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personāla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ietvaros noteikto uzraudzības izmaksu apjomi izriet no būvspeciālistu uzraudzības ietvaros nepieciešamo darbību veikšanas atjauninātajām tiešajām un netiešajām izmaksām. Tiešās izmaksas uz vienu būvspeciālistu pēc inflācijas ietekmes pārrēķina ir aplēstas 172,00 euro līdzšinējo 141,70 euro vietā, savukārt uzraudzības netiešās izmaksas uz vienu būvspeciālistu - 83,00 euro līdzšinējo 38,30 euro vietā. Vienlaikus norādām, ka aprēķinā ir pārdalīti arī pārbaužu veikšanas apjomi, ņemot vērā, ka praksē konstatēts, ka 20% pārbaudes veikšanai nav nepieciešams tik ilgs ekspertu laiks, kā tika aprēķināts MK noteikumos Nr.100, jo šīs pārbaudes veikšanai lielākā apjomā iesaistās kompetences pārbaudes iestāžu administratīvais personāls. Kā arī palielināts stundu skaits sūdzību izskatīšanai, jo sūdzības kļūst vairāk un par komplicētākiem jautājumiem, kā arī pārsūdzības gadījumā kompetences pārbaudes iestādēm ir jāturpina piedalīties lietu izskatīšanā arī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 tiešās izmaksas: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55"/>
        <w:gridCol w:w="2201"/>
        <w:gridCol w:w="1637"/>
        <w:gridCol w:w="1582"/>
        <w:gridCol w:w="1500"/>
        <w:gridCol w:w="1362"/>
        <w:tblGridChange w:id="0">
          <w:tblGrid>
            <w:gridCol w:w="455"/>
            <w:gridCol w:w="2201"/>
            <w:gridCol w:w="1637"/>
            <w:gridCol w:w="1582"/>
            <w:gridCol w:w="1500"/>
            <w:gridCol w:w="13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Pārbaudes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Stundas likme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Sūdzību izvērtēšana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504000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Juridiskie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171600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Kopā tiešās izmaksas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1448400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Kopā tiešās izmaksas uz 1 būvspeciālistu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 netiešās izmaksas: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8"/>
        <w:gridCol w:w="3883"/>
        <w:gridCol w:w="2421"/>
        <w:gridCol w:w="2256"/>
        <w:tblGridChange w:id="0">
          <w:tblGrid>
            <w:gridCol w:w="478"/>
            <w:gridCol w:w="3883"/>
            <w:gridCol w:w="2421"/>
            <w:gridCol w:w="22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 uz vienu iestādi (kopā 5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Telpu īre un uzturēšanas izdevumi (ieskaitot komunālos, apsardzes un apsaimniekošanas maksājumus)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KPI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169169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33834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KPI vadītāja vietnieks / Kvalitātes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120806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administrators u.c. personāls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Grāmatvedības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auditācijas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Akreditācijas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Civiltiesiskā apdrošināšana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Pirmā pieprasījuma garantijas nodrošināšanas 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 tehnika un programmatūra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Kancelejas un pasta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Ekspertu kvalifikācijas celšana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1795</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netiešās izmaksas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696175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139235</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uz 1 būvspeciālistu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jaunajām tiešo un netiešo izmaksu vērtībām izriet, ka, lai nosegtu izmaksas par būvspeciālistu uzraudzību, būvspeciālistiem par katru aktīvo darbības sfēru vidēji ir jāmaksā 255,00 </w:t>
      </w:r>
      <w:r w:rsidR="00000000" w:rsidRPr="00000000" w:rsidDel="00000000">
        <w:rPr>
          <w:i w:val="1"/>
          <w:rtl w:val="0"/>
        </w:rPr>
        <w:t xml:space="preserve">euro </w:t>
      </w:r>
      <w:r w:rsidR="00000000" w:rsidRPr="00000000" w:rsidDel="00000000">
        <w:rPr>
          <w:rtl w:val="0"/>
        </w:rPr>
        <w:t xml:space="preserve">gadā. Šajā maksā nav iekļauta gada maksa par Latvijas standartu tiešsaistes lasītavas abonēšanu 30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noteikumiem tiek izslēgta būvuzraudzības specialitāte, ņemot vērā, ka tā no 01.01.2024. ar 27.04.2023. Grozījumiem Būvniecības likumā ir izslēgta no Būvniecības likuma kā atsevišķa specialitāte un būvuzraudzības pienākums ir pievienots būvdarbu vadīšanas specialitātei.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Cenrādī noteiktajiem maksas pakalpojumiem pievienotās vērtības nodokli nepiemēro saskaņā ar Pievienotās vērtības nodokļa likuma 3. panta astoto daļu, jo atbilstoši Būvniecības likuma 13.panta trīspadsmitajai daļai, būvspeciālista kompetences novērtēšanu un patstāvīgās prakses uzraudzību deleģē un maksu par minēto uzdevumu veikšanu nosaka Valsts pārvaldes iekārtas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pieaugums ir proporcionāls inflācijas pieaugumam laika periodā starp šo un MK noteikumu Nr. 100 pēdējiem pieņemtajiem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attiecināms uz šādu mērķa grupu: personām, kurām ir būvniecības jomas būvspeciālista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2024.gada 3.maiju sertificēto personu darbības sfēru skaits ir 7500 (vienam būvspeciālistam var būt vairākas darbības sfēras).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nemaina tiesības un pienākumus augstāk minētajām personām, iestādēm, kā arī nemaina veicamās darbības, nenosaka papildu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attiecināms uz šādu mērķa grupu: kompetences pārbaudes iestādes, kuras veic būvniecības jomas būvspeciālistu kompetences novērtēšanu un profesionālās darbības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sabiedriskās apspriedes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sabiedriskās apspriedes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24-TA-1117</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24-TA-1117</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anotācija_(ex_ante)_24-TA-1117.docx</dc:title>
</cp:coreProperties>
</file>

<file path=docProps/custom.xml><?xml version="1.0" encoding="utf-8"?>
<Properties xmlns="http://schemas.openxmlformats.org/officeDocument/2006/custom-properties" xmlns:vt="http://schemas.openxmlformats.org/officeDocument/2006/docPropsVTypes"/>
</file>