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(turpmāk – MK noteikumi Nr. 582) ir Labklājības ministrijas (turpmāk – ministrija) iniciatīva un izstrādāts saskaņā ar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MK noteikumu Nr. 582 pielikumā esošo ēku sarakstu, lai nodrošinātu 3.1.2.1.i. investīcijas "Publisko pakalpojumu un nodarbinātības pieejamības veicināšanas pasākumi cilvēkiem ar funkcionāliem traucējumiem" pirmās kārtas "Valsts un pašvaldību ēku vides pieejamības nodrošināšanas pasākumi" mērķrādītāja sasniegšanu.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MK noteikumu Nr. 582 apstiprināšanu tika sasniegts 3.1.2.1.i. investīcijas "Publisko pakalpojumu un nodarbinātības pieejamības veicināšanas pasākumi cilvēkiem ar funkcionāliem traucējumiem" pirmās kārtas "Valsts un pašvaldību ēku vides pieejamības nodrošināšanas pasākumi" (turpmāk – 3.1.2.1.i. investīcijas pirmā kārta) 112. atskaites punkts – minēto noteikumu pielikumā ir noteiktas konkrētas 63 ēkas, kurās tiks veikti pasākumi vides piekļūstamības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Padomes 2021. gada 6. jūlija lēmumā par Latvijas Atveseļošanas un noturības mehānisma plāna izvērtējuma apstiprināšanu noteikto, atskaites punktu un mērķrādītāju vērtību izpilde ir nodrošināma visā reformu un investīcijas īstenošanas periodā. Attiecīgi ir būtiski nodrošināt arī secīgā 3.1.2.1.i. investīcijas pirmās kārtas 113. atskaites punkta (līdz 2024. gada 30. jūnijam piešķirt līgumu slēgšanas tiesības, lai nodrošinātu piekļuvi 63 publiskām telpām valsts un pašvaldību ēkās) (turpmāk – 113. atskaites punkts) izpildi, un 114. mērķrādītāja (līdz 2026. gada 30. jūnijam pabeigt būvniecību, lai nodrošinātu piekļuvi publiskām telpām 63 valsts un pašvaldību ēkās) (turpmāk – 114. mērķrādītājs)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2025. gada 28. janvāra Ministru Kabineta noteikumiem Nr. 64 "Grozījumi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tika noteikts, ka 3.1.2.1.i. investīcijas pirmajā kārtā veicami vides piekļūstamības pasākumi 64 ēkās. Tādējādi 3.1.2.1.i. investīcijas pirmajā kārtā tika nodrošināta drošības rezerve 113. atskaites punkta un 114. mērķrādītāja sekmīgai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 582 11. punktā ir noteikts, ka 3.1.2.1.i. investīcijas pirmajai kārtai papildus Atveseļošanas fonda finansējumam ir pieejams valsts budžeta finansējums pievienotās vērtības nodokļa segšanai – indikatīvi 357 800 euro. Minētais finansējums ir pieejams valsts akciju sabiedrībai "Valsts nekustamie īpašumi" un valsts sabiedrībai ar ierobežotu atbildību "Šampētera nams" (turpmāk – VSIA  "Šampētera nams").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2025. gada 20. februārī ministrija saņēma Ķekavas novada pašvaldības (viens no 3.1.2.1.i. investīcijas pirmās kārtas finansējuma saņēmējiem) vēstuli Nr. 1-7.1/25/544 par novada domes 2025. gada 6. februārī pieņemto lēmumu Nr. 13 pārtraukt projekta īstenošanu par ēkas "Adatiņas", Daugmalē, Daugmales pagastā, Ķekavas novadā, kurā tiek sniegts pašvaldības sociālais  pakalpojums, vides pielāgošanas nodrošināšanu. Kā iemeslu minētā projekta pārtraukšanai Ķekavas novada pašvaldība norādīja iepirkuma procedūras rezultātā konstatēto būvniecības izmaksu pieaugumu ēkas vides pielāgošanas nodrošināšanai, kas pārsniedz plānotās projekta izmaksas, un to, ka  pašvaldībai nav iespēju izmaksu pieaugumu līdzfinansēt sava budžeta ietvaros.  Attiecīgi pēc Centrālās finanšu un līgumu aģentūras un Ķekavas novada pašvaldības vienošanās par projekta Nr. 3.1.2.1.i.0/1/22/I/CFLA/015 "Pasākumi vides pieejamības nodrošināšanai pašvaldības ēkā "Adatiņas", Daugmalē, Daugmales pagastā, Ķekavas novadā" īstenošanu pārtraukšanas, vairs netiks nodrošināta "drošības rezerve" 113. atskaites punkta un 114. mērķrādītāja sekmīgai izpildei. Ministrija pieņem, ka Ķekavas novada pašvaldība, atsakoties no turpmākas dalības 3.1.2.1.i. investīcijas pirmās kārtas projektā, ir izvērtējusi un ņēmusi vērā arī  3.1.2.1.i. investīcijas pirmās kārtas mērķa grupas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Centrālās finanšu un līgumu aģentūras un Ķekavas novada pašvaldības vienošanās par projekta Nr. 3.1.2.1.i.0/1/22/I/CFLA/015 "Pasākumi vides pieejamības nodrošināšanai pašvaldības ēkā "Adatiņas", Daugmalē, Daugmales pagastā, Ķekavas novadā" īstenošanu pārtraukšanas, 3.1.2.1.i. investīcijas pirmajā kārtā veidosies Atveseļošanas fonda finansējuma atlikums 154 892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Kohēzijas politikas fondu vadības informācijas sistēmas (turpmāk – KPVIS) dati liecina, ka 3.1.2.1.i. investīcijas pirmās kārtas finansējuma saņēmēja valsts sabiedrības ar ierobežotu atbildību "Šampētera nams" projektā tiek atbrīvots Atveseļošanas fonda finansējums 155 514 </w:t>
      </w:r>
      <w:r w:rsidR="00000000" w:rsidRPr="00000000" w:rsidDel="00000000">
        <w:rPr>
          <w:i w:val="1"/>
          <w:rtl w:val="0"/>
        </w:rPr>
        <w:t xml:space="preserve">euro</w:t>
      </w:r>
      <w:r w:rsidR="00000000" w:rsidRPr="00000000" w:rsidDel="00000000">
        <w:rPr>
          <w:rtl w:val="0"/>
        </w:rPr>
        <w:t xml:space="preserve"> apmērā (2025. gada 10. martā iesniegti projekta grozījumi). Ņemot vērā VSIA  "Šampētera nams" projektā plānoto Atveseļošanas fonda finansējuma samazinājumu, ir precizējams (samazināms) arī pieejamais valsts budžeta finansējums pievienotās vērtības nodokļa segšanai.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MK noteikumu Nr. 582 12. punktu vienas ēkas vides piekļūstamības nodrošināšanas izmaksas nevar pārsniegt 154 892 </w:t>
      </w:r>
      <w:r w:rsidR="00000000" w:rsidRPr="00000000" w:rsidDel="00000000">
        <w:rPr>
          <w:i w:val="1"/>
          <w:rtl w:val="0"/>
        </w:rPr>
        <w:t xml:space="preserve">euro</w:t>
      </w:r>
      <w:r w:rsidR="00000000" w:rsidRPr="00000000" w:rsidDel="00000000">
        <w:rPr>
          <w:rtl w:val="0"/>
        </w:rPr>
        <w:t xml:space="preserve">, neieskaitot pievienotās vērtības nodokļa izmaksas. Vienlaikus 3.1.2.1.i. investīcijas pirmajā kārtā šobrīd veidojas Atveseļošanas fonda finansējuma atlikums, kuru iespējams novirzīt vides piekļūstamības pasākumu īstenošanai divās jaunās ēkās.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5. martā ministrija saņēma Rēzeknes novada pašvaldības vēstules Nr. RNP/2025/4.2.1/314 un RNP/2025/4.2.1/315 ar lūgumu iekļaut 3.1.2.1.i. investīcijas pirmajā kārtā divas jaunas ēkas – Rītupes iela 34, Bērzgale, Bērzgales pagasts, Rēzeknes novads, LV- 4612 un  Pils iela 6, Lūznava, Lūznavas pagasts, Rēzeknes novads, LV- 4627.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minētās ēkas iekļautu MK noteikumu Nr. 582 pielikumā, tika izvērtēta to atbilstība MK noteikumu Nr. 582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tajā tiek sniegts labklājības nozares valsts pakalpojums vai pašvaldības sociālais pakalpojums (sociālajam pakalpojumam jābūt reģistrētam sociālo pakalpojumu sniedzēju reģistrā) – abās ēkās atrodas Rēzeknes novada Sociālā dienesta attālinātie klientu apkalpošanas punkti, kas ir reģistrēti sociālo pakalpojumu sniedzēju reģistrā ar Nr. 633.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jāatzīmē, ka pašvaldības sociālais pakalpojums ir sociālo pakalpojumu sniedzēju reģistrā reģistrēts sociālais pakalpojums, ko sniedz pašvaldības izveidoti sociālo pakalpojumu sniedzēji vai arī piesaistīti sociālo pakalpojumu sniedzēji, kuru sniegtos pakalpojumus pilnībā vai daļēji finansē no pašvaldības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ēkas īpašnieks, tiesiskais valdītājs vai pārvaldītājs ir pašvaldība, pašvaldības iestāde vai pašvaldības kapitālsabiedrības, kas veic pašvaldības deleģēto pārvaldes uzdevumu izpildi, vai arī valsts akciju sabiedrība "Valsts nekustamie īpašumi" vai valsts sabiedrība ar ierobežotu atbildību "Šampētera nams" – gan ēka Rēzeknes novada Rītupes iela 34, Bērzgale, Bērzgales pagasts, Rēzeknes novads, LV-4612  (Latgales rajona tiesas, Bērzgales pagasta zemesgrāmatas nodalījums Nr. 100000460701, kadastra numurs: 78440020260), gan ēka Pils iela 6, Lūznava, Lūznavas pagasts, Rēzeknes novads, LV-4627 (Latgales rajona tiesas, Lūznavas pagasta zemesgrāmatas nodalījums Nr. 100000082753, kadastra numurs: 78680020069) ir pašvaldības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ēkā 2020. gadā ir veikts vides un informācijas pieejamības pašnovērtējums (turpmāk – pašnovērtējums) un tajā iegūtais koeficients ir zemāks par "5,9".  Ja ēkā, kuru plānots papildus iekļaut MK noteikumu Nr. 582 pielikumā, nav veikts pašnovērtējums 2020. gadā, tai jāveic pašvērtējums, izmantojot ministrijas tīmekļa vietnē pieejamo 2022. gada pašnovērtējuma veidlapu (pieejams šeit: https://www.lm.gov.lv/lv/vides-un-informacijas-pieklustamibas-pasnovertejums-saskana-ar-lbn-200-21) – Rēzeknes novada pašvaldības 2024. gada decembrī veiktajā ēkas pašnovērtējumā ēkai Rēzeknes novada Rītupes iela 34, Bērzgale, Bērzgales pagasts, Rēzeknes novads, LV-4612  tika iegūts koeficients "4.829", savukārt ēkai Pils iela 6, Lūznava, Lūznavas pagasts, Rēzeknes novads, LV-4627 – “2.628”. Abām ēkām tika izmantota 2022. gada pašnovērtējuma veidlapa;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ēkā, kurā plānots veikt vides pielāgojumus, pēdējo piecu gadu laikā no citiem valsts, pašvaldības vai ārvalstu finanšu atbalsta instrumentiem nav finansētas un nav plānots finansēt tās pašas izmaksas (rekonstrukcijas, renovācijas vai cita veida būvdarbus) ēkas vides pieejamības nodrošināšanai (piemēram, 2014.–2020. gada plānošanas perioda Eiropas Savienības fondu ietvaros) – Rēzeknes novada vēstulē sniegts apliecinājums, ka abās ēkās, kurās sniedz Sociālā dienesta attālinātā klientu apkalpošanas punkta pakalpojumus, pēdējo piecu gadu laikā nav veikti vides pielāgojumi, kas plānoti 3.1.2.1.i. investīcijas pirmās 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MK noteikumu Nr. 582 pielikumā ir iekļaujamas ēkas Rītupes iela 34, Bērzgale, Bērzgales pagasts, Rēzeknes novads, LV-4612 (kā 40. ēka MK noteikumu Nr. 582 pielikumā) un Pils iela 6, Lūznava, Lūznavas pagasts, Rēzeknes novads, LV- 4627 (kā 41. ēka  MK noteikumu Nr. 582 pielikumā). Tādējādi šīs divas ēkas veidos "drošības rezervi" un kopumā pielāgojumi tiek paredzēti 65 ēkās.  Vides pielāgojumu veikšanai minētajās ēkās tiks izmantots 3.1.2.1.i. investīcijas pirmās kārtas finansējuma atlikums 309 784 </w:t>
      </w:r>
      <w:r w:rsidR="00000000" w:rsidRPr="00000000" w:rsidDel="00000000">
        <w:rPr>
          <w:i w:val="1"/>
          <w:rtl w:val="0"/>
        </w:rPr>
        <w:t xml:space="preserve">euro</w:t>
      </w:r>
      <w:r w:rsidR="00000000" w:rsidRPr="00000000" w:rsidDel="00000000">
        <w:rPr>
          <w:rtl w:val="0"/>
        </w:rPr>
        <w:t xml:space="preserve"> apmērā, tas ir 154 892 </w:t>
      </w:r>
      <w:r w:rsidR="00000000" w:rsidRPr="00000000" w:rsidDel="00000000">
        <w:rPr>
          <w:i w:val="1"/>
          <w:rtl w:val="0"/>
        </w:rPr>
        <w:t xml:space="preserve">euro</w:t>
      </w:r>
      <w:r w:rsidR="00000000" w:rsidRPr="00000000" w:rsidDel="00000000">
        <w:rPr>
          <w:rtl w:val="0"/>
        </w:rPr>
        <w:t xml:space="preserve"> vienas ēkas vides pieejamības nodrošināšanai, neieskaitot pievienotās vērtības nodokļa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3.1.2.1.i. investīcijas pirmās kārtas pasākuma ietvaros finansējuma ietaupījums veidojas no investīcijas projekta, ko īsteno VSIA "Šampētera nams", attiecīgi samazināsies arī valsts budžeta izdevumi pievienotās vērtības nodokļa segšanai indikatīvi 34 309 </w:t>
      </w:r>
      <w:r w:rsidR="00000000" w:rsidRPr="00000000" w:rsidDel="00000000">
        <w:rPr>
          <w:i w:val="1"/>
          <w:rtl w:val="0"/>
        </w:rPr>
        <w:t xml:space="preserve">euro</w:t>
      </w:r>
      <w:r w:rsidR="00000000" w:rsidRPr="00000000" w:rsidDel="00000000">
        <w:rPr>
          <w:rtl w:val="0"/>
        </w:rPr>
        <w:t xml:space="preserve">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Ierosinātie grozījumi MK noteikumos Nr. 582 nemaina 3.1.2.1.i. investīcijas pirmās kārtas mērķi, atbalstāmās darbības un īstenošanas nosacījumus, bet pozitīvi ietekmē konkrēto pašvaldību kā finansējuma saņēmēju, kā arī pašvaldību iedzīvotājus, kam turpmāk būs pieejami sociālie pakalpojumi piekļūstamās ēkās.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582 grozījumi ir būtiski un nepieciešami 3.1.2.1.i. investīcijas pirmās kārtas 113. atskaites punkta un 114. mērķrādītāja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vides piekļūstamība veicinās sociālo pakalpojumu saņemšanu personām, kurām funkcionālo traucējumu dēļ iepriekš tas bija apgrūtinoši, kā arī citām sabiedrības grupām (jaunajiem vecākiem, veciem cilvēkiem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5 186 644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582 165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5 186 644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582 165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7 379 820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-57 619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765 983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5 482 293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-34 309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612 413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1 897 527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153 570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-2 193 176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57 619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-183 818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-295 649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34 309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-30 248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-1 897 527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-153 570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57 619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34 309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noteikuma projekta ietekme uz valsts un pašvaldības budžetu aprēķins veikts, pamatojoties uz 28.01.2025. MK noteikumu Nr. 64 "Grozījumi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(turpmāk – MK noteikumi Nr.64) anotācijā 3. sadaļā sniegto informāciju (pieejams: https://tapportals.mk.gov.lv/annotation/2ced36f8-bf86-4624-88c8-13334143e5b4). Ar MK noteikumiem Nr. 64 tika rosināta finanšu pārdale starp 3.1.2.1.i. investīcijas pirmo un otro kārtu, attiecīgi tika veikts ietekmes aprēķins. Ar MK noteikumiem Nr. 64 apstiprinātās izmaiņas 2025. un 2026. gadam anotācijas 3. sadaļas tabulas kolonnā "izmaiņas kārtējā gadā, salīdzinot ar valsts budžetu kārtējam gadam" noteikumu projekta anotācijā iekļautas minētās tabulas kolonnā "saskaņā ar valsts budžetu kārtējam gadam". Noteikumu projektā virzītās izmaiņas paredz ietekmi uz valsts budžetu, kas atbilstoši MK noteikumiem Nr. 582 paredzēts PVN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VSIA "Šampētera nams" īstenotajam projektam un pašvaldību budžetam (PVN tiek segts no pašvaldību 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neparedz AF finansējuma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3.1.2.1.i 1. investīcijas pirmās kārtas pasākumā plānots AF plāna attiecināmais finansējums 9 685 000 </w:t>
            </w:r>
            <w:r w:rsidR="00000000" w:rsidRPr="00000000" w:rsidDel="00000000">
              <w:rPr>
                <w:sz w:val="24"/>
                <w:i w:val="1"/>
                <w:rtl w:val="0"/>
              </w:rPr>
              <w:t xml:space="preserve">euro</w:t>
            </w:r>
            <w:r w:rsidR="00000000" w:rsidRPr="00000000" w:rsidDel="00000000">
              <w:rPr>
                <w:sz w:val="24"/>
                <w:rtl w:val="0"/>
              </w:rPr>
              <w:t xml:space="preserve"> apmērā. Papildu finansējumu veido valsts budžeta finansējums PVN izmaksu no segšanai – indikatīvi 323 491 </w:t>
            </w:r>
            <w:r w:rsidR="00000000" w:rsidRPr="00000000" w:rsidDel="00000000">
              <w:rPr>
                <w:sz w:val="24"/>
                <w:i w:val="1"/>
                <w:rtl w:val="0"/>
              </w:rPr>
              <w:t xml:space="preserve">euro</w:t>
            </w:r>
            <w:r w:rsidR="00000000" w:rsidRPr="00000000" w:rsidDel="00000000">
              <w:rPr>
                <w:sz w:val="24"/>
                <w:rtl w:val="0"/>
              </w:rPr>
              <w:t xml:space="preserve">, kas veikto izmaiņu gadījumā samazinās par</w:t>
            </w:r>
            <w:r w:rsidR="00000000" w:rsidRPr="00000000" w:rsidDel="00000000">
              <w:rPr>
                <w:sz w:val="24"/>
                <w:i w:val="1"/>
                <w:rtl w:val="0"/>
              </w:rPr>
              <w:t xml:space="preserve"> </w:t>
            </w:r>
            <w:r w:rsidR="00000000" w:rsidRPr="00000000" w:rsidDel="00000000">
              <w:rPr>
                <w:sz w:val="24"/>
                <w:rtl w:val="0"/>
              </w:rPr>
              <w:t xml:space="preserve">34 309 </w:t>
            </w:r>
            <w:r w:rsidR="00000000" w:rsidRPr="00000000" w:rsidDel="00000000">
              <w:rPr>
                <w:sz w:val="24"/>
                <w:i w:val="1"/>
                <w:rtl w:val="0"/>
              </w:rPr>
              <w:t xml:space="preserve">euro </w:t>
            </w:r>
            <w:r w:rsidR="00000000" w:rsidRPr="00000000" w:rsidDel="00000000">
              <w:rPr>
                <w:sz w:val="24"/>
                <w:rtl w:val="0"/>
              </w:rPr>
              <w:t xml:space="preserve">(357 800</w:t>
            </w:r>
            <w:r w:rsidR="00000000" w:rsidRPr="00000000" w:rsidDel="00000000">
              <w:rPr>
                <w:sz w:val="24"/>
                <w:i w:val="1"/>
                <w:rtl w:val="0"/>
              </w:rPr>
              <w:t xml:space="preserve"> euro – </w:t>
            </w:r>
            <w:r w:rsidR="00000000" w:rsidRPr="00000000" w:rsidDel="00000000">
              <w:rPr>
                <w:sz w:val="24"/>
                <w:rtl w:val="0"/>
              </w:rPr>
              <w:t xml:space="preserve">34 309</w:t>
            </w:r>
            <w:r w:rsidR="00000000" w:rsidRPr="00000000" w:rsidDel="00000000">
              <w:rPr>
                <w:sz w:val="24"/>
                <w:i w:val="1"/>
                <w:rtl w:val="0"/>
              </w:rPr>
              <w:t xml:space="preserve"> 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3.1.2.1.i investīcijas pirmās kārtas projektu īstenošanas izdevumu prognoze balstīta uz finansējuma saņēmēju KP VIS iesniegto projekta budžeta kopsavilkuma datiem, plānoto maksājuma pieprasījumu iesniegšanas grafiku informāciju, faktisko izdevumu izpildi un balstoties uz finansējuma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3.1.2.1.i. investīcijas pirmajai kārtai tiek samazināts valsts budžeta finansējums par 34 309 </w:t>
            </w:r>
            <w:r w:rsidR="00000000" w:rsidRPr="00000000" w:rsidDel="00000000">
              <w:rPr>
                <w:sz w:val="24"/>
                <w:i w:val="1"/>
                <w:rtl w:val="0"/>
              </w:rPr>
              <w:t xml:space="preserve">euro</w:t>
            </w:r>
            <w:r w:rsidR="00000000" w:rsidRPr="00000000" w:rsidDel="00000000">
              <w:rPr>
                <w:sz w:val="24"/>
                <w:rtl w:val="0"/>
              </w:rPr>
              <w:t xml:space="preserve">, kas ir VSIA "Šampētera nams" investīcijas projektā neizmantotais valsts budžeta finansējums PVN segšanai. Par minēto valsts budžeta finansējuma summu, VSIA "Šampētera nams" ir ierosinājis KP VIS projekta grozījumus LG2, ņemot vērā projekta ietvaros radušos ietaupījumu.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2025. gadam samazināts pašvaldības budžets, pamatojoties uz Ķekavas novada pašvaldības lēmuma atteikties no 3.1.2.1.i. investīcijas pirmās kārtas projekta īstenošanas (pēc KP VIS pieejamās informācijas projekta īstenošana ir pārtraukta 05.03.2025.).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noteikumu projekts paredz divu jaunu ēku (Rēzeknes novadā) iekļaušanu atbalstam, līdz ar to tiek vērtēta ietekme uz pašvaldības budžetu, t.i. PVN izmaksu segšana tiek segta no pašvaldības budžeta līdzekļiem. Ietekmes aprēķinam tiek pieņemts, ka pašvaldībai būs nepieciešams finansējums divu ēku vides piekļūstamības pasākumu nodrošināšanai, atbilstoši MK noteikumu Nr. 582 noteiktajam kvotu apmēram un ar PVN būs apliekams ar ēku infrastruktūru saistītās izmaksas (154 892 </w:t>
            </w:r>
            <w:r w:rsidR="00000000" w:rsidRPr="00000000" w:rsidDel="00000000">
              <w:rPr>
                <w:sz w:val="24"/>
                <w:i w:val="1"/>
                <w:rtl w:val="0"/>
              </w:rPr>
              <w:t xml:space="preserve">euro</w:t>
            </w:r>
            <w:r w:rsidR="00000000" w:rsidRPr="00000000" w:rsidDel="00000000">
              <w:rPr>
                <w:sz w:val="24"/>
                <w:rtl w:val="0"/>
              </w:rPr>
              <w:t xml:space="preserve"> x 2 ēkas x 21% PVN likme=65 055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Attiecīgi tiek paredzēts, ka faktiskie izdevumi būs 2026. gadā, ņemot vērā plānošanas un projektēšanas procesam paredzēto laiku. Tādējādi pašvaldību budžets par iepriekš minētā finansējuma summas apmēru tiek norādīts 2026.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līdz šim atbalstāmo darbību īstenošanai izmantotais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ir 763 240</w:t>
            </w:r>
            <w:r w:rsidR="00000000" w:rsidRPr="00000000" w:rsidDel="00000000">
              <w:rPr>
                <w:sz w:val="24"/>
                <w:i w:val="1"/>
                <w:rtl w:val="0"/>
              </w:rPr>
              <w:t xml:space="preserve"> euro</w:t>
            </w:r>
            <w:r w:rsidR="00000000" w:rsidRPr="00000000" w:rsidDel="00000000">
              <w:rPr>
                <w:sz w:val="24"/>
                <w:rtl w:val="0"/>
              </w:rPr>
              <w:t xml:space="preserve">, t.sk. AF finansējums 680 018 </w:t>
            </w:r>
            <w:r w:rsidR="00000000" w:rsidRPr="00000000" w:rsidDel="00000000">
              <w:rPr>
                <w:sz w:val="24"/>
                <w:i w:val="1"/>
                <w:rtl w:val="0"/>
              </w:rPr>
              <w:t xml:space="preserve">euro</w:t>
            </w:r>
            <w:r w:rsidR="00000000" w:rsidRPr="00000000" w:rsidDel="00000000">
              <w:rPr>
                <w:sz w:val="24"/>
                <w:rtl w:val="0"/>
              </w:rPr>
              <w:t xml:space="preserve">, valsts budžeta finansējums 16 368 </w:t>
            </w:r>
            <w:r w:rsidR="00000000" w:rsidRPr="00000000" w:rsidDel="00000000">
              <w:rPr>
                <w:sz w:val="24"/>
                <w:i w:val="1"/>
                <w:rtl w:val="0"/>
              </w:rPr>
              <w:t xml:space="preserve">euro</w:t>
            </w:r>
            <w:r w:rsidR="00000000" w:rsidRPr="00000000" w:rsidDel="00000000">
              <w:rPr>
                <w:sz w:val="24"/>
                <w:rtl w:val="0"/>
              </w:rPr>
              <w:t xml:space="preserve"> (VAS "Valsts nekustamie īpašumi" projektam), pašvaldību finansējums 66 854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ir 3 744 362 </w:t>
            </w:r>
            <w:r w:rsidR="00000000" w:rsidRPr="00000000" w:rsidDel="00000000">
              <w:rPr>
                <w:sz w:val="24"/>
                <w:i w:val="1"/>
                <w:rtl w:val="0"/>
              </w:rPr>
              <w:t xml:space="preserve">euro</w:t>
            </w:r>
            <w:r w:rsidR="00000000" w:rsidRPr="00000000" w:rsidDel="00000000">
              <w:rPr>
                <w:sz w:val="24"/>
                <w:rtl w:val="0"/>
              </w:rPr>
              <w:t xml:space="preserve">, t.sk. AF finansējums 3 236 173 euro, valsts budžeta finansējums 15 535 </w:t>
            </w:r>
            <w:r w:rsidR="00000000" w:rsidRPr="00000000" w:rsidDel="00000000">
              <w:rPr>
                <w:sz w:val="24"/>
                <w:i w:val="1"/>
                <w:rtl w:val="0"/>
              </w:rPr>
              <w:t xml:space="preserve">euro</w:t>
            </w:r>
            <w:r w:rsidR="00000000" w:rsidRPr="00000000" w:rsidDel="00000000">
              <w:rPr>
                <w:sz w:val="24"/>
                <w:rtl w:val="0"/>
              </w:rPr>
              <w:t xml:space="preserve"> (VAS "Valsts nekustamie īpašumi" projektam), pašvaldību finansējums 492 654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VAS "Valsts nekustamie īpašumi" projekta īstenošana ir noslēgusies līdz 31.12.2024., bet savukārt VSIA "Šampētera nams" projektā vēl nav paredzēta izdevumu veikšana. Ņemot vērā minēto, līdz šim periodam izmantotā valsts budžeta apmērs ir nosakāms konkrētā apmērā, proti, tas VAS "Valsts nekustamie īpašumi" projekta 31 903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turpmākajam projektu īstenošanas periodam, ietverot VB finansējuma samazinājumu par 34 309 </w:t>
            </w:r>
            <w:r w:rsidR="00000000" w:rsidRPr="00000000" w:rsidDel="00000000">
              <w:rPr>
                <w:sz w:val="24"/>
                <w:i w:val="1"/>
                <w:rtl w:val="0"/>
              </w:rPr>
              <w:t xml:space="preserve">euro</w:t>
            </w:r>
            <w:r w:rsidR="00000000" w:rsidRPr="00000000" w:rsidDel="00000000">
              <w:rPr>
                <w:sz w:val="24"/>
                <w:rtl w:val="0"/>
              </w:rPr>
              <w:t xml:space="preserve">, plānots finansējums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AF finansējums  5 186 644 </w:t>
            </w:r>
            <w:r w:rsidR="00000000" w:rsidRPr="00000000" w:rsidDel="00000000">
              <w:rPr>
                <w:sz w:val="24"/>
                <w:i w:val="1"/>
                <w:rtl w:val="0"/>
              </w:rPr>
              <w:t xml:space="preserve">euro</w:t>
            </w:r>
            <w:r w:rsidR="00000000" w:rsidRPr="00000000" w:rsidDel="00000000">
              <w:rPr>
                <w:sz w:val="24"/>
                <w:rtl w:val="0"/>
              </w:rPr>
              <w:t xml:space="preserve">, valsts budžeta finansējums 261 340 </w:t>
            </w:r>
            <w:r w:rsidR="00000000" w:rsidRPr="00000000" w:rsidDel="00000000">
              <w:rPr>
                <w:sz w:val="24"/>
                <w:i w:val="1"/>
                <w:rtl w:val="0"/>
              </w:rPr>
              <w:t xml:space="preserve">eur</w:t>
            </w:r>
            <w:r w:rsidR="00000000" w:rsidRPr="00000000" w:rsidDel="00000000">
              <w:rPr>
                <w:sz w:val="24"/>
                <w:rtl w:val="0"/>
              </w:rPr>
              <w:t xml:space="preserve">o (VSIA "Šampētera nams" projektam), pašvaldību finansējums 1 874 217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AF finansējums  582 165 </w:t>
            </w:r>
            <w:r w:rsidR="00000000" w:rsidRPr="00000000" w:rsidDel="00000000">
              <w:rPr>
                <w:sz w:val="24"/>
                <w:i w:val="1"/>
                <w:rtl w:val="0"/>
              </w:rPr>
              <w:t xml:space="preserve">euro</w:t>
            </w:r>
            <w:r w:rsidR="00000000" w:rsidRPr="00000000" w:rsidDel="00000000">
              <w:rPr>
                <w:sz w:val="24"/>
                <w:rtl w:val="0"/>
              </w:rPr>
              <w:t xml:space="preserve">, valsts budžeta finansējums 30 248 </w:t>
            </w:r>
            <w:r w:rsidR="00000000" w:rsidRPr="00000000" w:rsidDel="00000000">
              <w:rPr>
                <w:sz w:val="24"/>
                <w:i w:val="1"/>
                <w:rtl w:val="0"/>
              </w:rPr>
              <w:t xml:space="preserve">euro</w:t>
            </w:r>
            <w:r w:rsidR="00000000" w:rsidRPr="00000000" w:rsidDel="00000000">
              <w:rPr>
                <w:sz w:val="24"/>
                <w:rtl w:val="0"/>
              </w:rPr>
              <w:t xml:space="preserve"> (VSIA "Šampētera nams" projektam) un pašvaldību finansējums 218 625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plānoto 3.1.2.1.i. investīcijas pirmās  kārtas pasākuma AF finansējumu 9 685 000 </w:t>
      </w:r>
      <w:r w:rsidR="00000000" w:rsidRPr="00000000" w:rsidDel="00000000">
        <w:rPr>
          <w:i w:val="1"/>
          <w:rtl w:val="0"/>
        </w:rPr>
        <w:t xml:space="preserve">euro</w:t>
      </w:r>
      <w:r w:rsidR="00000000" w:rsidRPr="00000000" w:rsidDel="00000000">
        <w:rPr>
          <w:rtl w:val="0"/>
        </w:rPr>
        <w:t xml:space="preserve"> un papildus valsts budžeta finansējumu pievienotās vērtības nodokļa segšanai indikatīvi 323 491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 tiek veikta no Finanšu ministrijas valsts budžeta apakšprogrammas 74.07.00 "Atveseļošanas un noturības mehānisma (ANM) finansējums projektu un pasākumu īstenotājiem".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netika nodrošināta, ņemot vērā, ka  grozījumi MK noteikumos Nr. 582 tieši neietekmē sabiedrības intereses.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Ķekavas novada pašvaldība, Rēzeknes novada pašvaldība, VSIA "Šampētera nams"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582 grozījumi ietekmē divas pašvaldības – Ķekavas novada pašvaldību un Rēzeknes  novada pašvaldību, jo tām kā 3.1.2.1.i. investīcijas pirmās kārtas finansējuma saņēmējām ir saistoši šie MK noteikumu Nr. 582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precizējumiem MK noteikumu Nr. 582 pielikumā, Rēzeknes novada pašvaldības projektā būs jāveic grozījumi, palielinot AF finansējumu par divām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pieļūstamības nodrošināšana veicinās sociālo pakalpojumu saņemšanu personām, kurām kādu funkcionālo traucējumu dēļ iepriekš tas bija apgrūtinoši.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drošu vides piekļūstamību sociālo pakalpojumu sniegšanas vietai, iedzīvotājiem tiks nodrošinātas labākas fiziskās piekļuves iespējas, iespējas pieteikties un saņemt pakalpojumus, tādējādi sekmējot sociālās situācijas uzlabošanos.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izveidota droša pašvaldības sociālo pakalpojumu vides piekļūstamība personām ar invaliditāti, nodrošinot vienlīdzīgas iespējas un tiesības pakalpojumu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25-TA-545</w:t>
    </w:r>
    <w:r>
      <w:br/>
    </w:r>
    <w:r w:rsidR="00000000" w:rsidRPr="00000000" w:rsidDel="00000000">
      <w:rPr>
        <w:rtl w:val="0"/>
      </w:rPr>
      <w:t xml:space="preserve">Izdrukāts 29.07.2026. 23.46 - 2.0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25-TA-545</w:t>
    </w:r>
    <w:r>
      <w:br/>
    </w:r>
    <w:r w:rsidR="00000000" w:rsidRPr="00000000" w:rsidDel="00000000">
      <w:rPr>
        <w:rtl w:val="0"/>
      </w:rPr>
      <w:t xml:space="preserve">Izdrukāts 29.07.2026. 23.46 - 2.0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anotācija_(ex_ante)_25-TA-545.docx</dc:title>
</cp:coreProperties>
</file>

<file path=docProps/custom.xml><?xml version="1.0" encoding="utf-8"?>
<Properties xmlns="http://schemas.openxmlformats.org/officeDocument/2006/custom-properties" xmlns:vt="http://schemas.openxmlformats.org/officeDocument/2006/docPropsVTypes"/>
</file>