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"Informatīvais ziņojums "Par valsts pamatbudžeta un valsts speciālā budžeta bāzi un izdevumu pārskatīšanas rezultātiem 2026., 2027., 2028. un 2029. gadam"  (protokols Nr. 33 53.§) 41. punktā ir dots uzdevums Tieslietu ministrijai, Kultūras ministrijai, Izglītības un zinātnes ministrijai un Finanšu ministrijai normatīvajos aktos noteiktajā kārtībā sagatavot Ministru kabineta rīkojuma projektu par apropriācijas pārdali 2026. gadā no Tieslietu ministrijas, Kultūras ministrijas, Izglītības un zinātnes ministrijas budžeta uz Finanšu ministrijas budžetu, lai segtu Valsts kases uzņemtās saistības par pārcelto resoru darbinieku uzkrātajiem atvaļinājumiem par periodu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9. panta piecpadsmito daļu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segtu Valsts kases uzņemtās saistības par pārcelto resoru darbinieku uzkrātajiem atvaļinājumiem par periodu līdz 2026.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janvāri Valsts kasē ir centralizēta TM, IZM un KM grāmatvedības funkcija un grāmatvedības darbinieki, pārņemot 173 amata vietas no resoriem, lai nodrošinātu lielāku finanšu uzskaites precizitāti un vienotību. Centralizējot grāmatvedības funkciju, tiek nodrošināta vienota grāmatvedības politika un metodoloģija, kas samazina kļūdu iespējamību un nodrošina atbilstību normatīvajiem aktiem. Centralizētā grāmatvedība ļauj arī efektīvāk izmantot tehnoloģiskos risinājumus un automatizētus procesus, tādējādi samazinot manuālo darbu apjomu, izmaksas un kļūdu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publiskajās institūcijās darba pēctecīgumu un vienotību, vienlaikus ar 173 amata vietu pārcelšanu uz Valsts kasi nepieciešams nodrošināt resoru nesegto saistību par saviem darbiniekiem par periodu līdz 2026.gada 1.janvārim finanšu līdzekļu pārdali. Finansējuma pārdale nodrošinās Valsts kasei finanšu līdzekļus par pārņemto darbinieku nodarbinātības segšanu par periodu līdz 2026.gada 1.janvārim, vienlaikus, darbinieku prombūtņu laikā turpinot nodrošināt Vienotā pakalpojuma centra (turpmāk – VPC) darbu nepārtrauktību un pilnīgu aizvietošanu. Ņemot vērā to, ka precīzs atvaļinājumu periods un to saistību apmērs bija nosakāms tikai faktiskās pārcelšanas brīdī, vienreizējo apropriācijas pārdali iespējams sagatavot tikai 2026.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Ministru kabineta rīkojuma projekts par apropriācijas pārdali 2026. gadā, lai segtu Valsts kases uzņemtās saistības par TM, IZM un KM pārcelto resoru darbinieku uzkrātajiem atvaļinājumiem par periodu līdz 2026. gada 1. janvārim. Pārcelto darbinieku uzkrātais atvaļinājuma dienu skaits noteikts atbilstoši resoru sniegtajai informācijai un atbilstoši katra attiecīgā darbinieka vidējās izpeļņas datiem aprēķināts pārdalāmais finansējums.</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78"/>
        <w:gridCol w:w="1778"/>
        <w:gridCol w:w="1778"/>
        <w:gridCol w:w="1778"/>
        <w:gridCol w:w="1778"/>
        <w:tblGridChange w:id="0">
          <w:tblGrid>
            <w:gridCol w:w="1778"/>
            <w:gridCol w:w="1778"/>
            <w:gridCol w:w="1778"/>
            <w:gridCol w:w="1778"/>
            <w:gridCol w:w="17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Resors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Uz VPC pārdalītas </w:t>
            </w:r>
            <w:r w:rsidR="00000000" w:rsidRPr="00000000" w:rsidDel="00000000">
              <w:rPr>
                <w:sz w:val="24"/>
                <w:b w:val="1"/>
                <w:rtl w:val="0"/>
              </w:rPr>
              <w:t xml:space="preserve">amata vietas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Faktiskais darbinieku skaits, kam tiek aprēķināts uzkrātais atvaļinājums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Vidējais pārdalāmais finansējums uz 1 darbinieku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Pārdalāmais finansējums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x</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263 217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123 402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1826.76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85 858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2345.96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53 957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no uzkrāto atvaļinājuma dienu skaita vidējais pārdalāmais finansējums uz 1 darbinieku svārstās no 1826.76 </w:t>
      </w:r>
      <w:r w:rsidR="00000000" w:rsidRPr="00000000" w:rsidDel="00000000">
        <w:rPr>
          <w:i w:val="1"/>
          <w:rtl w:val="0"/>
        </w:rPr>
        <w:t xml:space="preserve">euro</w:t>
      </w:r>
      <w:r w:rsidR="00000000" w:rsidRPr="00000000" w:rsidDel="00000000">
        <w:rPr>
          <w:rtl w:val="0"/>
        </w:rPr>
        <w:t xml:space="preserve"> līdz 2804.59 </w:t>
      </w:r>
      <w:r w:rsidR="00000000" w:rsidRPr="00000000" w:rsidDel="00000000">
        <w:rPr>
          <w:i w:val="1"/>
          <w:rtl w:val="0"/>
        </w:rPr>
        <w:t xml:space="preserve">euro</w:t>
      </w:r>
      <w:r w:rsidR="00000000" w:rsidRPr="00000000" w:rsidDel="00000000">
        <w:rPr>
          <w:rtl w:val="0"/>
        </w:rPr>
        <w:t xml:space="preserve">, kas kopumā rada ievērojamu slogu Valsts kases budžetam. No iestādēm no kurām pārnāk liels darbinieku skaits vienlaikus ir iespēja optimālāk plānot resursus un aizvietojamības, tai skaitā zināšanu un vēsturiskās informācijas kontekstā, līdz ar ko no šādām iestādēm esam raduši iespēju pārņemt tikai uzkrāto ikgadējo atvaļinājumu izmaksas. Līdz ar minēto nepieciešams veikt apropriācijas pārdali 2026. gadā 263 217 </w:t>
      </w:r>
      <w:r w:rsidR="00000000" w:rsidRPr="00000000" w:rsidDel="00000000">
        <w:rPr>
          <w:i w:val="1"/>
          <w:rtl w:val="0"/>
        </w:rPr>
        <w:t xml:space="preserve">euro</w:t>
      </w:r>
      <w:r w:rsidR="00000000" w:rsidRPr="00000000" w:rsidDel="00000000">
        <w:rPr>
          <w:rtl w:val="0"/>
        </w:rPr>
        <w:t xml:space="preserve"> apmērā uz Finanšu ministrijas (Valsts kases) budžeta apakšprogrammu 31.01.00 "Budžeta izpilde", lai segtu Valsts kases uzņemtās saistības par pārcelto resoru darbinieku uzkrātajiem atvaļinājumiem par periodu līdz 2026.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ministrijai (Valsts kasei) nepieciešamais finansējums, lai segtu Valsts kases uzņemtās saistības par TM, KM un IZM resoru pārcelto darbinieku uzkrātajiem atvaļinājumiem par periodu līdz 2026. gada 1. janvārim 263 217 </w:t>
            </w:r>
            <w:r w:rsidR="00000000" w:rsidRPr="00000000" w:rsidDel="00000000">
              <w:rPr>
                <w:sz w:val="24"/>
                <w:i w:val="1"/>
                <w:rtl w:val="0"/>
              </w:rPr>
              <w:t xml:space="preserve">euro</w:t>
            </w:r>
            <w:r w:rsidR="00000000" w:rsidRPr="00000000" w:rsidDel="00000000">
              <w:rPr>
                <w:sz w:val="24"/>
                <w:rtl w:val="0"/>
              </w:rPr>
              <w:t xml:space="preserve"> apmērā, tiks pārdalīts no resoru programmām/ apakšprogrammām:</w:t>
            </w:r>
          </w:p>
          <w:tbl>
            <w:tblPr>
              <w:tblStyle w:val="DefaultTable"/>
              <w:bidiVisual w:val="0"/>
              <w:tblW w:w="94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4"/>
              <w:gridCol w:w="5016"/>
              <w:gridCol w:w="3299"/>
              <w:tblGridChange w:id="0">
                <w:tblGrid>
                  <w:gridCol w:w="684"/>
                  <w:gridCol w:w="5016"/>
                  <w:gridCol w:w="32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Resors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Programma/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Pārdalāmais finansējums, </w:t>
                  </w:r>
                  <w:r w:rsidR="00000000" w:rsidRPr="00000000" w:rsidDel="00000000">
                    <w:rPr>
                      <w:sz w:val="24"/>
                      <w:b w:val="1"/>
                      <w:i w:val="1"/>
                      <w:rtl w:val="0"/>
                    </w:rPr>
                    <w:t xml:space="preserve">euro</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123 402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02.01.00 "Profesionālās izglītības programmu īstenošana"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78 819</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97.01.00 "Ministrijas centrālā aparāta darbības nodrošināšana"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44 583</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TM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85 858</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03.01.00 "Tiesu administrēšana"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21 712</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03.07.00 "Uzturlīdzekļu garantiju fonda administrēšana"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1 034</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04.01.00 "Ieslodzījuma vietas"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40 256</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06.03.00 "Maksātnespējas procesa pārvaldība"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4 331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97.00.00 "Nozaru vadība un politikas plānošana"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6 771</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07.00.00 "Nekustamā īpašuma tiesību politikas īstenošana"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11 754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KM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53 957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20.00.00 "Kultūrizglītība"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21.00.00 "Kultūras mantojums"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97.00.00 "Nozaru vadība un politikas plānošana"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263 217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26-TA-530</w:t>
    </w:r>
    <w:r>
      <w:br/>
    </w:r>
    <w:r w:rsidR="00000000" w:rsidRPr="00000000" w:rsidDel="00000000">
      <w:rPr>
        <w:rtl w:val="0"/>
      </w:rPr>
      <w:t xml:space="preserve">Izdrukāts 29.07.2026. 23.37 - 1.0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26-TA-530</w:t>
    </w:r>
    <w:r>
      <w:br/>
    </w:r>
    <w:r w:rsidR="00000000" w:rsidRPr="00000000" w:rsidDel="00000000">
      <w:rPr>
        <w:rtl w:val="0"/>
      </w:rPr>
      <w:t xml:space="preserve">Izdrukāts 29.07.2026. 23.37 - 1.0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anotācija_(ex_ante)_26-TA-530.docx</dc:title>
</cp:coreProperties>
</file>

<file path=docProps/custom.xml><?xml version="1.0" encoding="utf-8"?>
<Properties xmlns="http://schemas.openxmlformats.org/officeDocument/2006/custom-properties" xmlns:vt="http://schemas.openxmlformats.org/officeDocument/2006/docPropsVTypes"/>
</file>