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"Kritēriji un kārtība, kādā valsts piedalās pedagogu darba samaksas finansēšanā vispārējās pamatizglītības un vispārējās vidējās izglītības pakāpē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(turpmāk - projekts) izstrādāts atbilstoši 2021. gada 22. jūnijā ar Ministru kabineta rīkojumu Nr. 436 apstiprināto “Izglītības attīstības pamatnostādņu 2021.-2027. gadam” 7. sadaļas “Rīcības virzieni un uzdevumi politikas mērķu sasniegšanai” 4. mērķī noteiktajam – palielināt izglītības iestāžu dibinātāja atbildību par izglītības kvalitātes nodrošināšanu, kā arī izstrādāt un ieviest vienotus kritērijus vispārējās izglītības iestāžu tīkla sakārtošanai, veidot demogrāfiskajai situācijai un jaunā mācību satura ieviešanas prasībām atbilstošu izglītības iestāžu tīklu, lai katram izglītojamajam nodrošinātu kvalitatīvu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septembra Deklarācijā par Evikas Siliņas vadītā Ministru kabineta iecerēto darbību ir teikts, ka kopējs darbs izglītības rezultātu uzlabošanā ir veicamie soļi, lai vairotu ikviena Latvijas iedzīvotāja piederības sajūtu un kopējo valsts labklājību. Mūsdienu demogrāfijas izaicinājumi risināmi gan ar investīcijām bērnu nākotnē, gan rūpēm par ģimenēm un to mājokļiem, gan ar kvalitatīvas izglītības iespējām no bērnības līdz sirmam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demogrāfisko pārmaiņu izaicinājumi risināmi, nodrošinot bērniem pieejamus izglītības pakalpojumus. Droša, iekļaujoša un vienojoša izglītības vide nākotnes prasmju apguvei, nodrošināma, pārejot uz izglītības programmu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Ministru kabineta 2023. gada 21. novembra sēdes protokollēmuma (prot. Nr.58 66.§) “Informatīvais ziņojums “Kompleksi risinājumi augstvērtīgai izglītības nodrošināšanai vispārējā pamata un vidējā izglītībā”” (turpmāk – Ziņojums) 15.2. apakšpunktā Izglītības un zinātnes ministrijai dotajam uzdevumam izstrādāt minētajā protokollēmumā minēto reformu ieviešanai nepieciešamos normatīvo aktu projektus, kā arī pamatojoties uz Ministru kabineta 2025. gada 27. maija sēdes protokollēmuma (prot. Nr. 21 41.§) 4.punktu - ministrijai izstrādāt likumprojektā paredzēto Ministru kabineta noteikumu projektus līdz likumprojekta izskatīšanai Saeimā otrajā lasījumā un pamatojoties uz Ministru kabineta 2025. gada 13. oktobra sēdes protokollēmuma (prot. Nr. 42 19.§) 4.2. punktu - ministrijai līdz 2026. gada 10. februārim ⁠izstrādāt un iesniegt izskatīšanai Ministru kabinetā Ministru kabineta noteikumu projektus jaunā finansēšanas modeļa "Programma skolā" (turpmāk - modelis) ieviešanai atbilstoši valsts budžetā paredzētajam finansējumam, vienlaikus izvērtēt papildu ⁠finansējuma piešķiršanas iespējas turpmākiem gadiem atbilstoši valsts fiskālās telpas iespējām un ekonomiskās attīstības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Izglītības likuma 14.panta 41. un 42.punktā noteikto pilnvarojumu.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izglītības pārvaldība nodrošina laikmetīgu mācību vidi un iespējas izglītojamiem sevi intelektuāli izaicināt, kas ļauj veiksmīgi realizēt savu potenciālu un radīt pievienoto vērtību sabiedrībai. Ziņojumā par izglītības kvalitātes definīciju definēts mērķis - efektīva un ilgtspējīga finanšu, personāla u.c. resursu izmantošana. Tas nozīmē: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Uzturēt optimālu izglītības iestāžu tīklu.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Piesaistīt nepieciešamo personālu kvalitatīva izglītības procesa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pedagogiem nepieciešamo atbalstu sadarbībai un profesionālajai pilnveidei.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ziņojumā “Ģeotelpiskā modelēšana Latvijas skolu tīkla reorganizācijas ietvaros” (oriģ. Geospatial Modelling in Support of Latvia’s School Network Reorganisation Initiative), analizējot visu izglītības iestāžu tipus, izglītības programmu īstenošanas vietas, to lielumu, kā arī ģeogrāfisko izkliedi, tiek secināts*, 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lielākā daļa izglītojamo (87%) izglītību saņem pamatskolās un vidusskolās. Pamatizglītības iestādes sastāda pusi no visām izglītības iestādēm (50%), bet ar ļoti mazu izglītojamo skaitu (26%). Vidēji vienā pamatskolā ir 216 izglītojamie. Tas apstiprina to, ka </w:t>
      </w:r>
      <w:r w:rsidR="00000000" w:rsidRPr="00000000" w:rsidDel="00000000">
        <w:rPr>
          <w:b w:val="1"/>
          <w:rtl w:val="0"/>
        </w:rPr>
        <w:t xml:space="preserve">lielākoties valsts finansējuma neefektivitāte ir balstīta pamatskolās ar mazu izglītojamo skaitu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vidusskolas sastāda apmēram 38% no visām izglītības iestādēm, kurās ir lielākā daļa Latvijas izglītojamo (60%). Vidēji vienā vidusskolā ir 665 izglītojamie. Savukārt, Valsts ģimnāzijas sastāda tikai 6% no visām izglītības iestādēm, kurās ir 10% izglītojamo;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sākumskolas sastāda tikai nelielu daļu no visām izglītības iestādēm – 6%, kurās ir tikai 4% izglītojamo;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479 izglītības iestādēs izglītības programmas īstenoja 584 vietās. Lielākajai daļai izglītības iestāžu (82%) ir tikai viena programmu īstenošanas vieta. 18% izglītības iestāžu  - 2 līdz 3 īstenošanas vietas. Nepilns 1% izglītības iestāžu  - 4 īstenošanas vietas. Vairākas programmu īstenošanas vietas vienas izglītības iestādes ietvaros var pastāvēt, lai nodrošinātu pieejamību, sevišķi, lauku teritorijās, vienlaikus samazinot vairākas izmaksas, piemēram, administrācijas. </w:t>
      </w:r>
      <w:r w:rsidR="00000000" w:rsidRPr="00000000" w:rsidDel="00000000">
        <w:rPr>
          <w:b w:val="1"/>
          <w:rtl w:val="0"/>
        </w:rPr>
        <w:t xml:space="preserve">Taču dati liecināja, ka vienas izglītības iestādes ietvaros programmu īstenošanas vietas parasti atrodas tuvu viena otrai  - paredzamais braukšanas laiks svārstās no 3 līdz 14 minūtēm;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e.tradicionāli vidējo izglītojamo skaitu nosaka vienas izglītības iestādes ietvaros, bet, ņemot vērā, ka Latvijas gadījumā 18% izglītības iestāžu ir 2 līdz 4 programmu īstenošanas vietas, tad svarīgi ir noteikt arī vidējo izglītojamo skaitu vienas programmu īstenošanas vietas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vidējais izglītojamo skaits vienā skolā ir ap 420. Savukārt, vidējais izglītojamo skaits vienā programmas īstenošanās vietā ir 290.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Aplūkojot šo pašu rādītāju pa dažādiem izglītības iestāžu tipiem, tad pamatskolā vidēji vienā programmu īstenošanas vietā izglītojamo skaits bija - 150, sākumskolā – 200 izglītojamie, vidusskolā un Valsts ģimnāzijā  - attiecīgi 440 un 520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Tātad valsts finansējuma neefektivitāte ir skaidrojama ne tikai ar plašo pamatizglītības iestāžu tīklu, kurā ir salīdzinoši neliels izglītojamo skaits, bet arī ar sadrumstalotām programmu īstenošanas vietām, kurās vidējais izglītojamo skaits un proporcija uz skolotāju ir vēl mazāks.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Šajā analīzē izmantotie dati ir aktualizēti uz 2025./2026.mācību gadu, precīzi saglabājot OECD pielietoto metodoloģiju, tādējādi nodrošinot secinājumu salīdzināmību.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izglītības pārvaldība balstās uz efektīvu resursu izmantošanu, lai nodrošinātu laikmetīgu mācību vidi un palīdzētu izglītojamiem attīstīt savas prasmes un realizēt savu potenciālu. Reformas mērķis ir veidot ilgtspējīgu izglītības iestāžu tīklu ar efektīvi pārvaldītiem finanšu, personāla un infrastruktūras resursiem. Tas paredz uzturēt optimālu izglītības iestāžu tīklu, veikt regulārus kapitālieguldījumus infrastruktūrā un piesaistīt kvalificētus pedagogus, kā arī nodrošināt viņiem atbalstu un vidi profesionālai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izglītības iestāžu tīkla izveidošanai tiek definēti pieci principi, kas ietver (1) optimālu klases lieluma noteikšanu, (2) izglītojamo skaita noteikšanu četrās klašu grupās, (3) izglītojamo skaita svārstības pieļaušanu atkarībā no klašu grupas, (4) izglītības iestāžu kategorizēšanu pēc urbanizācijas līmeņa un (5) izglītojamo skaita kritērija piemērošana atkarībā no izglītības iestādes atrašanās vietas, kā arī citu kategoriju izglītības iestādēm, tajā skaitā, izglītības iestādēm ar augstu pieejamības risku un tām, kuras atrodas uz ES ārējās robežas.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izglītojamo rezultāti 2022.gadā OECD Starptautiskajā izglītojamo novērtēšanas programmā (turpmāk – OECD PISA) uzrāda vairākus uzlabojumus kopš 2018.gada, īpaši dabaszinātnēs un matemātikā**: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izglītojamo vidējais rezultāts dabaszinātnēs ir </w:t>
      </w:r>
      <w:r w:rsidR="00000000" w:rsidRPr="00000000" w:rsidDel="00000000">
        <w:rPr>
          <w:b w:val="1"/>
          <w:rtl w:val="0"/>
        </w:rPr>
        <w:t xml:space="preserve">494 punkti</w:t>
      </w:r>
      <w:r w:rsidR="00000000" w:rsidRPr="00000000" w:rsidDel="00000000">
        <w:rPr>
          <w:rtl w:val="0"/>
        </w:rPr>
        <w:t xml:space="preserve">, kas ir statistiski nozīmīgi augstāks par OECD valstu vidējo rādītāju (485 punkti). Tas nozīmē, ka Latvijas izglītojamie ir uzrādījuši stabilu sniegumu šajā jomā, kas liecina par ilgtermiņa uzlabojumiem dabaszinātņu mācību kvalitātē​.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Turklāt, Latvijas izglītojamo relatīvais skaits ar zemu sasniegumu dabaszinātnēs (zemāk par 2. kompetences līmeni) ir </w:t>
      </w:r>
      <w:r w:rsidR="00000000" w:rsidRPr="00000000" w:rsidDel="00000000">
        <w:rPr>
          <w:b w:val="1"/>
          <w:rtl w:val="0"/>
        </w:rPr>
        <w:t xml:space="preserve">16,5%</w:t>
      </w:r>
      <w:r w:rsidR="00000000" w:rsidRPr="00000000" w:rsidDel="00000000">
        <w:rPr>
          <w:rtl w:val="0"/>
        </w:rPr>
        <w:t xml:space="preserve">, kas ir ievērojami zemāks par OECD vidējo rādītāju (24%). Šis uzlabojums norāda, ka arvien mazāk Latvijas izglītojamo sasniedz zemus rezultātus dabaszinātnēs, salīdzinot ar iepriekšējā PISA 2018 pētījuma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Latvijā ir mazāk izglītojamo ar ļoti zemu sasniegumu līmeni matemātikā (zemāk par 2. kompetences līmeni), salīdzinot ar iepriekšējā PISA 2018 pētījuma rezultātiem. Tikai </w:t>
      </w:r>
      <w:r w:rsidR="00000000" w:rsidRPr="00000000" w:rsidDel="00000000">
        <w:rPr>
          <w:b w:val="1"/>
          <w:rtl w:val="0"/>
        </w:rPr>
        <w:t xml:space="preserve">22%</w:t>
      </w:r>
      <w:r w:rsidR="00000000" w:rsidRPr="00000000" w:rsidDel="00000000">
        <w:rPr>
          <w:rtl w:val="0"/>
        </w:rPr>
        <w:t xml:space="preserve"> Latvijas izglītojamo nesasniedz šo līmeni, salīdzinot ar OECD vidējo rādītāju, kas ir </w:t>
      </w:r>
      <w:r w:rsidR="00000000" w:rsidRPr="00000000" w:rsidDel="00000000">
        <w:rPr>
          <w:b w:val="1"/>
          <w:rtl w:val="0"/>
        </w:rPr>
        <w:t xml:space="preserve">31%</w:t>
      </w:r>
      <w:r w:rsidR="00000000" w:rsidRPr="00000000" w:rsidDel="00000000">
        <w:rPr>
          <w:rtl w:val="0"/>
        </w:rPr>
        <w:t xml:space="preserve">. Šis rezultāts norāda uz samazinātu izglītojamo ar ļoti zemu sasniegumu īpatsvaru.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Šie rezultāti liecina par pozitīvām, sistēmiskām izmaiņām izglītības sistēmā, tomēr vēl aizvien OECD PISA pētījuma autori norāda uz problēmām, kurām risinājums vēl nav rasts,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Zems izglītojamo ar augstiem sasniegumiem īpatsvars. </w:t>
      </w:r>
      <w:r w:rsidR="00000000" w:rsidRPr="00000000" w:rsidDel="00000000">
        <w:rPr>
          <w:rtl w:val="0"/>
        </w:rPr>
        <w:t xml:space="preserve">Latvijā ir samērā maz izglītojamo ar augstiem sasniegumiem, īpaši matemātikā. Tikai 6,4% Latvijas izglītojamo sasniedz 5. vai 6. kompetences līmeni matemātikā, kas ir zemāks par OECD vidējo 9%. Šis rādītājs norāda uz to, ka Latvijas izglītības sistēmai ir jāuzlabo atbalsts izglītojamiem ar augstu potenciālu, lai palīdzētu viņiem sasniegt vēl labākus rezultātus un veicinātu augstāku konkurētspēju globālā mērogā.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Sociāli ekonomiskā statusa ietekme uz izglītojamo sasniegumiem. </w:t>
      </w:r>
      <w:r w:rsidR="00000000" w:rsidRPr="00000000" w:rsidDel="00000000">
        <w:rPr>
          <w:rtl w:val="0"/>
        </w:rPr>
        <w:t xml:space="preserve">Kaut arī Latvijas izglītības sistēma salīdzinoši labi spēj mazināt ģimenes sociāli ekonomiskā statusa (SES) ietekmi uz izglītojamo sasniegumiem, joprojām pastāv būtiska atšķirība starp izglītojamajiem ar zemāku un augstāku SES. Izglītojamiem no ģimenēm ar zemāku SES ir ievērojami zemāki mācību sasniegumi, un šī plaisa ir būtiska. SES atšķirība Latvijā ir 75 punkti, kas gan ir mazāka nekā OECD vidējā (93 punkti), tomēr tā joprojām ir ievērojama problēma.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Mācību sasniegumu atšķirības starp reģioniem. </w:t>
      </w:r>
      <w:r w:rsidR="00000000" w:rsidRPr="00000000" w:rsidDel="00000000">
        <w:rPr>
          <w:rtl w:val="0"/>
        </w:rPr>
        <w:t xml:space="preserve">Viens no lielākajiem izaicinājumiem, kas turpina pastāvēt, ir ievērojamas mācību sasniegumu atšķirības starp izglītības iestādēm pilsētās un lauku teritorijās. OECD PISA pētījuma rezultāti liecina, ka izglītojamie izglītības iestādēs, kuras atrodas lauku teritorijā, joprojām uzrāda par </w:t>
      </w:r>
      <w:r w:rsidR="00000000" w:rsidRPr="00000000" w:rsidDel="00000000">
        <w:rPr>
          <w:b w:val="1"/>
          <w:rtl w:val="0"/>
        </w:rPr>
        <w:t xml:space="preserve">43 punktiem</w:t>
      </w:r>
      <w:r w:rsidR="00000000" w:rsidRPr="00000000" w:rsidDel="00000000">
        <w:rPr>
          <w:rtl w:val="0"/>
        </w:rPr>
        <w:t xml:space="preserve"> zemākus rezultātus matemātikā salīdzinājumā ar izglītības iestādēm Rīgā. Šī punktu atšķirība norāda uz būtisku plaisu starp lauku un pilsētas izglītības iestādēm attiecībā uz mācību sasniegumiem un uz nevienlīdzīgu resursu sadali un atšķirīgu pieeju kvalitatīvai izglītībai starp reģioniem​.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PISA rezultāti tiek mērīti punktos, un katrs punkts norāda uz izglītojamo prasmju līmeni noteiktā mācību priekšmetā. Piemēram, 43 punktu starpība matemātikā starp lauku un Rīgas izglītības iestādēm ir būtiska, jo aptuveni 30 punktu starpību PISA rezultātos OECD uzskata par ekvivalentu vienam mācību gadam. </w:t>
      </w:r>
      <w:r w:rsidR="00000000" w:rsidRPr="00000000" w:rsidDel="00000000">
        <w:rPr>
          <w:b w:val="1"/>
          <w:rtl w:val="0"/>
        </w:rPr>
        <w:t xml:space="preserve">Tas nozīmē, ka izglītojamie  no lauku teritorijām Latvijā vidēji atpaliek par aptuveni pusotru mācību gadu salīdzinājumā ar izglītojamiem Rīgas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punktu starpība norāda uz ievērojamām atšķirībām izglītības kvalitātē starp dažādiem reģioniem. Tas nozīmē, ka </w:t>
      </w:r>
      <w:r w:rsidR="00000000" w:rsidRPr="00000000" w:rsidDel="00000000">
        <w:rPr>
          <w:b w:val="1"/>
          <w:rtl w:val="0"/>
        </w:rPr>
        <w:t xml:space="preserve">laukos ir mazāk pieejamas iespējas, lai apgūtu svarīgas prasmes,</w:t>
      </w:r>
      <w:r w:rsidR="00000000" w:rsidRPr="00000000" w:rsidDel="00000000">
        <w:rPr>
          <w:rtl w:val="0"/>
        </w:rPr>
        <w:t xml:space="preserve"> piemēram, matemātiku, kas var ietekmēt viņu turpmāko akadēmisko un profesionālo izaugsmi. </w:t>
      </w:r>
      <w:r w:rsidR="00000000" w:rsidRPr="00000000" w:rsidDel="00000000">
        <w:rPr>
          <w:b w:val="1"/>
          <w:rtl w:val="0"/>
        </w:rPr>
        <w:t xml:space="preserve">Izglītības kvalitātes atšķirības var būt saistītas ar tādiem faktoriem kā skolotāju pieejamība, mācību resursi un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PISA 2025.gada pētījuma rezultāti šīs sadaļas sagatavošanas brīdī vēl nav pieejami, kā arī uz brīdi, kad Ministru kabineta noteikumi tiks apstiprināti valdībā, tie vēl nebūs publicēti. Līdz ar to secinājumi šajā sadaļā balstīti uz PISA 2022.gada pētījuma rezultātiem, kas ir aktuālākie pieejamie salīdzināšanai.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iestāžu tīklam ir nepieciešamas būtiskas pārmaiņas, lai nodrošinātu efektīvāku resursu izmantošanu, mērķtiecīgākas investīcijas izglītības iestāžu infrastruktūrās, mazinātu izglītojamo mācību sasniegumu atšķirības starp reģioniem un uzlabotu izglītības pieejamību neatkarīgi no izglītojamā dzīvesvietas.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ziņojumā par Latvijas izglītības iestāžu tīklu tās autori iesaka apsvērt izglītojamo un skolotāju proporcionālo attiecību regulēšanu vai minimālā klases lieluma noteikšanu, lai samazinātu pārmērīgu personāla skaitu izglītības iestādēs un optimizētu resursu izmantošanu. Tas ir svarīgs aspekts efektivitātes uzlabošanai un izglītības iestāžu tīkla pārvaldībai, it īpaši apvidū ar zemu iedzīvotāju blīvumu, kur pārāk maz izglītojamo klasēs palielina izmaksas uz vienu izglītojamo​.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Ilgtspējīga izglītības iestāžu tīkla veidošanā Izglītības un zinātnes ministrija definē piecus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Optimāls klases lielums </w:t>
      </w:r>
      <w:r w:rsidR="00000000" w:rsidRPr="00000000" w:rsidDel="00000000">
        <w:rPr>
          <w:rtl w:val="0"/>
        </w:rPr>
        <w:t xml:space="preserve">– klases izmēru veido 10 līdz 20 izglītojamie klasē atkarībā no izglītības iestādes atrašanās vietas (neattiecas uz speciālās izglītības klasēm, profesionālās izglītības iestādēm, kuras īsteno vispārējās pamatizglītības un vispārējās vidējās izglītības programmas). Optimālais izglītojamo skaits klasē balstīts izglītības pētījumos, kā arī aprēķinos, lai noteiktu optimālu skolotāja slodzi vienā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vairākās kategorijās ir definēts arī minimālais izglītojamo skaits - (1) izglītības iestādēs, kuras atrodas pie Eiropas Savienības ārējās robežas; (2) izglītības iestādēs ar augstu pieejamības risku, kā arī (3) izglītības iestādēs ar ierobežotu mācību telpu kapacitāti. Šajos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Izglītojamo skaits noteikts četrās klašu grupās </w:t>
      </w:r>
      <w:r w:rsidR="00000000" w:rsidRPr="00000000" w:rsidDel="00000000">
        <w:rPr>
          <w:rtl w:val="0"/>
        </w:rPr>
        <w:t xml:space="preserve">– 1. - 3. klašu grupa, 4. - 6. klašu grupa, 7. - 9. klašu grupa, 10. - 12. klašu grupa, pamatojoties uz mācību saturā definētiem sasniedzamajiem rezultātiem pamatizglītības un vidējās izglītības standartā, kā arī, paredzot elastīgāku pieeju izglītojamo skaita izmaiņām klašu grupā, nevis vienas klases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Izglītojamo skaita svārstība </w:t>
      </w:r>
      <w:r w:rsidR="00000000" w:rsidRPr="00000000" w:rsidDel="00000000">
        <w:rPr>
          <w:rtl w:val="0"/>
        </w:rPr>
        <w:t xml:space="preserve">– pieļaujot izglītojamo skaita izmaiņas katras klases ietvaros, noteikts, ka 1. – 3. un 4. – 6. klašu grupās pieļaujama 25% izglītojamo skaita svārstība no optimālā izglītojamo skaita konkrētajā klašu grupā (noapaļojot uz leju), un 7. – 9. un 10. – 12. klašu grupās pieļaujama 10% izglītojamo skaita svārstība no optimālā izglītojamo skaita konkrētajā klašu grupā (noapaļojot uz leju). Svārstības netiek pieļautas izglītības iestādēm, kuras atrodas pie ES ārējās robežas un kuras ir ar augstu pieejamības risku, ņemot vērā, ka šīm izglītības iestādēm jau ir noteikts iespējami zemākais izglītojamo skaita slieksnis.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Administratīvi teritoriālajām vienībām tiek noteikts urbanizācijas līmenis </w:t>
      </w:r>
      <w:r w:rsidR="00000000" w:rsidRPr="00000000" w:rsidDel="00000000">
        <w:rPr>
          <w:rtl w:val="0"/>
        </w:rPr>
        <w:t xml:space="preserve">- jo blīvāk apdzīvota teritorija, jo lielāks izglītojamo skaits klasē un vairāk klašu komplektu. Izglītības iestādes atrašanās vieta tiek klasificēta atbilstoši Eurostat DEGURBA (no angļu valodas – degree of urbanisation) klasifikācijai 7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Pilsētas – DEGURBA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Blīvi apdzīvotas teritorijas – DEGURBA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Mazpilsētas – DEGURBA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Piepilsētas – DEGURBA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Ciems– DEGURBA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Lauku teritorijas – DEGURBA 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Mazapdzīvotas teritorijas – DEGURBA 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ka būtu nesamērīgi piemērot kvantitatīvos kritērijus, neņemot vērā apdzīvoto teritoriju apstākļus, objektīvai salīdzināšanai tiek lietota starptautiski validēta klasifikācijas sistēma (DEGURBA), kas ļauj grupēt visu valsts teritoriju, respektējot pilsētu un lauku teritoriju specifiku, kā arī iedzīvotāju migrāciju. Ņemot vērā, ka pašvaldību apdzīvotība, teritorijas blīvums un citi parametri dinamikā ir mainīgi parametri, </w:t>
      </w:r>
      <w:r w:rsidR="00000000" w:rsidRPr="00000000" w:rsidDel="00000000">
        <w:rPr>
          <w:b w:val="1"/>
          <w:rtl w:val="0"/>
        </w:rPr>
        <w:t xml:space="preserve">pašvaldību iedalījums konkrētās grupās tiks pārskatīts vienu reizi 3 gados</w:t>
      </w:r>
      <w:r w:rsidR="00000000" w:rsidRPr="00000000" w:rsidDel="00000000">
        <w:rPr>
          <w:rtl w:val="0"/>
        </w:rPr>
        <w:t xml:space="preserve">, lai izglītības iestāžu lielums un prasības izglītojamo skaita nodrošināšanā atbilstu reālajai situācijai un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trūkums citām pieejām, kā tiek klasificētas apdzīvotas teritorijas, balstās faktā, ka pašvaldību teritorijas un to robežas ir noteiktas, pamatojoties uz ģeogrāfiskiem un politiskiem kritērijiem, tomēr iedzīvotāji visbiežāk izmanto pakalpojumus, kas atrodas vistuvāk dzīvesvietai vai darba vietai, līdz ar to neatkarīgi no pašvaldību robežām. Savukārt, DEGURBA pieeja skaidrāk atspoguļo attiecības starp teritorijas blīvumu un tās izglītības iestāžu lielumu, tātad jebkurai klasifikācijai būtu jāatspoguļo fakts, ka izglītības iestādes ir mazākas retāk apdzīvotās vietās, kur pieprasījums ir zems un attālumi starp izglītības iestādēm ir lieli. Tādējādi ir sagaidāms, ka vidējiem klašu izmēriem vajadzētu būt mazākiem lauku teritorijās un palielināties līdz ar apdzīvotības blīvumu.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uzklausot Reģionālo attīstības centru un novadu apvienību un Latvijas Pašvaldību savienības ierosinājumus piedāvātajā pašvaldību teritoriju grupēšanā un izvērtējot iedzīvotāju skaita (vecumā 6-17 gadi) dinamiku pašvaldībās, tiek veiktas trīs korekcijas pašvaldību teritoriju grupēšanā pēc DEGURBA pieejas: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Divas valstspilsētas (Jēkabpils un Jūrmala) un vairākas Pierīgas pašvaldību teritorijas Ādažu, Mārupes un Ķekavas novados, kuras robežojas ar Rīgu, pielīdzinātas augstākai grupai (DEGURBA 2), kas atbilst blīvi apdzīvotām teritorijām un līdz ar to atrodas kopā ar citām valstspilsētām un blīvākiem administratīvajiem centriem.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Četri pagasti (Auru pagasts, Kurmāles pagasts, Cieceres pagasts, Ģibuļu pagasts), kuros šobrīd atrodas nelielas izglītības iestādes, pielīdzināti zemākai grupai (DEGURBA 6), kas atbilst lauku teritorijām un līdz ar to atrodas kopā ar citiem pagastiem, kuros ir līdzvērtīgi nelielas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Pierobežas pašvaldību teritoriju grupā iekļautas tikai tās teritorijas, kuras ir noteiktas 2022. gada 24. maija Ministru kabineta noteikumu Nr. 310 “Noteikumi par Latvijas Republikas valsts robežas joslu, patrulēšanas joslu, pierobežas joslu un pierobežu, kā arī pierobežas, pierobežas joslas, valsts robežas joslas un patrulēšanas joslas norāžu paraugiem un to uzstādīšanas kārtību” 4. punktā, izņemot Daugavpils valstspilsētu un pašvaldību administratīvos centrus.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Kvantitatīvie kritēriji noteikti četrās kategorijās: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Izglītības iestādēm atkarībā no administratīvi teritoriālās vienības, kurā atrodas izglītības iestāde, urbanizācijas līmeņa jeb DEGURBAs</w:t>
      </w:r>
      <w:r w:rsidR="00000000" w:rsidRPr="00000000" w:rsidDel="00000000">
        <w:rPr>
          <w:rtl w:val="0"/>
        </w:rPr>
        <w:t xml:space="preserve"> (pēc izglītības iestāžu faktiskajām adresēm).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izglītības iestādei ir 2 vai vairāk izglītības programmu īstenošanas vietas un tās atrodas dažādās pašvaldību administratīvi teritoriālo vienību iedalījuma grupās, tad izglītības iestādei piemēro to grupu, kurā atrodas tā izglītības programmu īstenošanas vieta, kurā Valsts izglītības informācijas sistēmā norādīts lielākais izglītojamo skaits.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Izglītības iestādēm, kuras atrodas Eiropas Savienības pierobežā 2 apakškategorijās: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2022. gada 24. maija Ministru kabineta noteikumu Nr. 310 “Noteikumi par Latvijas Republikas valsts robežas joslu, patrulēšanas joslu, pierobežas joslu un pierobežu, kā arī pierobežas, pierobežas joslas, valsts robežas joslas un patrulēšanas joslas norāžu paraugiem un to uzstādīšanas kārtību 4. punktu, izņemot Daugavpils valstspilsētu un pašvaldību administratīvos centrus), </w:t>
      </w:r>
      <w:r w:rsidR="00000000" w:rsidRPr="00000000" w:rsidDel="00000000">
        <w:rPr>
          <w:b w:val="1"/>
          <w:rtl w:val="0"/>
        </w:rPr>
        <w:t xml:space="preserve">nodrošinot zemāko iespējamo izglītojamo skaitu pamatizglītības pakāpē un 45 izglītojamos 10.-12. klašu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Atrodas 15 km attālumā no ārējās Latvijas Republikas sauszemes robežas, </w:t>
      </w:r>
      <w:r w:rsidR="00000000" w:rsidRPr="00000000" w:rsidDel="00000000">
        <w:rPr>
          <w:b w:val="1"/>
          <w:rtl w:val="0"/>
        </w:rPr>
        <w:t xml:space="preserve">nodrošinot zemāko iespējamo izglītojamo skaitu pamatizglītības pakāpē un 30 izglītojamos 10.-12. klašu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DEGURBA klasifikācija neietver ģeopolitiskos nosacījumus, tiek noteiktas 2  atsevišķas grupas pašvaldību teritorijām, kuras atrodas pie ES ārējās valsts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dodot iespēju šajās pašvaldību teritorijās noteikt zemāko iespējamo izglītojamo skaitu pamatizglītības pakāpē - attiecīgi 45 vai 30 izglītojamie 10.-12. klašu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 jāņem vērā, ka attiecībā uz vispārējo vidējo izglītību, izglītības iestādei jāspēj piedāvāt plašs un daudzveidīgs izglītības piedāvājums, ko nevar nodrošināt pie neliela izglītojamo skaita, kamdēļ ministrijas izpratnē ir jābūt noteiktam minimālajam slieksnim, proti, ne mazāk kā 30-45 izglītojamie 10.-12. klašu grupā. Rīcībpolitikas veidotāji apzinās, ka </w:t>
      </w:r>
      <w:r w:rsidR="00000000" w:rsidRPr="00000000" w:rsidDel="00000000">
        <w:rPr>
          <w:b w:val="1"/>
          <w:rtl w:val="0"/>
        </w:rPr>
        <w:t xml:space="preserve">šo iestāžu gadījumā plašs un daudzveidīgs izglītības piedāvājums var nonākt pretstatā ar izglītības pieejamību, kas var būt vienīgais attaisnojums, saglabājot vidējo izglītības pakāpi ar mazāku izglītojamo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Izglītības iestādēm, kurām ir noteikts augsts pieejamības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ziņojumā par Latvijas izglītības iestāžu tīklu tās autori ir definējuši izglītības pieejamību, t.i., pieejamība ir ceļā pavadītais laiks līdz nākamajai, tuvākajai izglītības iestādei, kas nodrošina to pašu izglītības pakāpi. Tātad, </w:t>
      </w:r>
      <w:r w:rsidR="00000000" w:rsidRPr="00000000" w:rsidDel="00000000">
        <w:rPr>
          <w:b w:val="1"/>
          <w:rtl w:val="0"/>
        </w:rPr>
        <w:t xml:space="preserve">ja ceļā pavadītais laiks līdz nākamajai izglītības iestādei ir vairāk kā 30 minūtes, izglītības iestādei ir augsts pieejamības risks, un līdz ar to šīm izglītības iestādēm tiek noteikts zemākais iespējamais izglītojamo skaita slieksnis jeb kvantitatīvie kritēriji</w:t>
      </w:r>
      <w:r w:rsidR="00000000" w:rsidRPr="00000000" w:rsidDel="00000000">
        <w:rPr>
          <w:rtl w:val="0"/>
        </w:rPr>
        <w:t xml:space="preserve">, kuriem nav piemērojama arī izglītojamo skaita pieļaujamā svārstība.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Identificējot šīs izglītības iestādes, tiek veikti trīs soļi: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visām izglītības iestādēm ir aprēķināts ceļā pavadītais laiks līdz pārējām izglītības iestādēm pēc starptautiski validētas metodoloģijas jeb global travel impedence grid (Weiss et al., 2018), kas ļauj ņemt vērā faktorus, kas ietekmē kustības ātrumu, un kā rezultātā ir izveidota matrica ar visām izglītības iestādēm un ceļā pavadāmo laiku līdz katrai nākamajai izglītības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tālāk tiek identificētas tuvākās izglītības iestādes, kuras nodrošina to pašu izglītības pakāpi, piemēram, no sākumskolas uz nākamo sākumskolu, pamatskolu un vidusskolu vai arī no vidusskolas uz citu vidusskolu,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ka nākamā izglītības iestāde ir sasniedzama vairāk kā 30 minūšu laikā, tiek identificētas izglītības iestādes ar augstu pieejamības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izglītības iestādēm, kurām ir noteikts augsts pieejamības risks, </w:t>
      </w:r>
      <w:r w:rsidR="00000000" w:rsidRPr="00000000" w:rsidDel="00000000">
        <w:rPr>
          <w:b w:val="1"/>
          <w:rtl w:val="0"/>
        </w:rPr>
        <w:t xml:space="preserve">regulējumā tiek iekļautas vēl septiņas izglītības iestādes, kurām tiek piemēroti tie paši kvantitatīvie rādītāji.</w:t>
      </w:r>
      <w:r w:rsidR="00000000" w:rsidRPr="00000000" w:rsidDel="00000000">
        <w:rPr>
          <w:rtl w:val="0"/>
        </w:rPr>
        <w:t xml:space="preserve"> Šo izglītības iestāžu iekļaušana ir pamatota ar to īpašo nozīmi vietējās kopienas kultūrvēsturiskā mantojuma saglabāšanā, reģionālās identitātes uzturēšanā un sabiedrības saliedētībā. Ņemot vērā šo iestāžu lomu un ietekmi, kā arī ierobežotās alternatīvas izglītības pieejamībai, tām tiek piemēroti analogi kvantitatīvie kritēriji kā izglītības iestādēm ar augstu pieejamības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Pārējo kategoriju izglītības iestādēm un izglītības programmām</w:t>
      </w:r>
      <w:r w:rsidR="00000000" w:rsidRPr="00000000" w:rsidDel="00000000">
        <w:rPr>
          <w:rtl w:val="0"/>
        </w:rPr>
        <w:t xml:space="preserve"> (vienīgā vidējās izglītības iestāde pašvaldībā, tālmācības, valsts augstskolu dibinātām un privātām izglītības iestādēm un izglītības iestādēm ar starptautiski noslēgtiem līgumiem un tām, kas īsteno alternatīvo pedagoģiju).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 Samazinātus kvantitatīvos rādītājus, taču ne zemākus par minimāli noteiktajiem, piemēro gadījumos, ja pastāv objektīvi apstākļi:</w:t>
      </w:r>
      <w:r w:rsidR="00000000" w:rsidRPr="00000000" w:rsidDel="00000000">
        <w:rPr>
          <w:rtl w:val="0"/>
        </w:rPr>
        <w:t xml:space="preserve"> izglītības iestādei ir apgrūtināta piekļuve valsts autoceļiem vai plānoti to uzlabošanas darbi, ko apliecina kompetentas institūcijas atzinums; izglītības iestādes reorganizāciju pierādāmu iemeslu dēļ iespējams uzsākt tikai tuvāko trīs mācību gadu laikā; vai arī pašvaldība ir sniegusi pierādījumos balstītu prognozi par izglītojamo skaita pieaugumu nākamo trīs mācību gadu laikā saistībā ar citu tuvumā esošu izglītības iestāžu reorganizācijām. </w:t>
      </w:r>
      <w:r w:rsidR="00000000" w:rsidRPr="00000000" w:rsidDel="00000000">
        <w:rPr>
          <w:b w:val="1"/>
          <w:rtl w:val="0"/>
        </w:rPr>
        <w:t xml:space="preserve">Papildus minētajam kvantitatīvie rādītāji vispār netiek piemēroti tām izglītības iestādēm, attiecībā uz kurām pašvaldības dome ir pieņēmusi lēmumu par pakāpenisku reorganizāciju</w:t>
      </w:r>
      <w:r w:rsidR="00000000" w:rsidRPr="00000000" w:rsidDel="00000000">
        <w:rPr>
          <w:rtl w:val="0"/>
        </w:rPr>
        <w:t xml:space="preserve">, nodrošinot pārejas periodā izglītības procesa nepārtrauktību.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 pants nosaka, ka “Ikvienam ir tiesības uz izglītību. Valsts nodrošina iespēju bez maksas iegūt pamatizglītību un vidējo izglītību. Pamatizglītība ir obligāta”. Satversmes tiesas 2019. gada 23. aprīļa sprieduma (lieta Nr. 2018-12-01) 20. punktā atzīts, ka valstij ir pienākums izveidot ikvienam izglītojamam pieejamu izglītības sistēmu. Veidojot sistēmu, tai, cita starpā, jāatbilst tādām prasībām, kā izglītības iespējas un pieejamība. Izglītības iespējas nozīmē izglītojamo vajadzībām atbilstoša skaita izglītības iestāžu un izglītības programmu izveidošanu tādējādi, lai tiktu garantēta izglītības mērķu īstenošana. Izglītības pieejamība ir nodrošināma, radot vienlīdzīgas iespējas un novēršot šķēršļus, kas varētu rasties, izmantojot izglītības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21. novembra informatīvajā ziņojumā “Kompleksi risinājumi augstvērtīgai izglītības nodrošināšanai vispārējā pamata un vidējā izglītībā: Ilgstpējīga izglītības ekosistēma un efektīvs finansēšanas modelis” norādīts uz esošās situācijas problēmām un piedāvāts optimāls to risinājums. Tādējādi nepastāv citi līdzekļi kā nodrošināt identificēto problēmu risinājumu, proti, neefektīva cilvēkresursu un infrastruktūras plānošana, atšķirīga izglītības piedāvājuma daudzveidība pilsētas un lauku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izglītības sistēmā netiks rasts risinājums identificētajām problēmām, turpinās pastāvēt trīs galvenās problēmas: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Reģionālās atšķirības izglītības kvalitātē.</w:t>
      </w:r>
      <w:r w:rsidR="00000000" w:rsidRPr="00000000" w:rsidDel="00000000">
        <w:rPr>
          <w:rtl w:val="0"/>
        </w:rPr>
        <w:t xml:space="preserve"> Atšķirības starp pilsētu un lauku izglītības iestādēm palielināsies, radot nevienlīdzīgu piekļuvi kvalitatīvai izglītībai un ierobežotas iespējas izglītojamiem lauku reģionos.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Zems izglītojamo ar augstiem sasniegumiem īpatsvars. </w:t>
      </w:r>
      <w:r w:rsidR="00000000" w:rsidRPr="00000000" w:rsidDel="00000000">
        <w:rPr>
          <w:rtl w:val="0"/>
        </w:rPr>
        <w:t xml:space="preserve">Izglītojamiem ar augstu potenciālu netiks nodrošināts pietiekams atbalsts, ierobežojot viņu iespējas sasniegt izcilību.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Sociāli ekonomiskās plaisas padziļināšanās. </w:t>
      </w:r>
      <w:r w:rsidR="00000000" w:rsidRPr="00000000" w:rsidDel="00000000">
        <w:rPr>
          <w:rtl w:val="0"/>
        </w:rPr>
        <w:t xml:space="preserve">Ģimenes sociālekonomiskā stāvokļa ietekme uz izglītojamo sasniegumiem palielināsies, kavējot vienlīdzīgas izglītības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nesasniegs ilgtspējīgas izglītības ekosistēmas mērķi – izglītības sistēmu, kas neatkarīgi no bērna dzīvesvietas nodrošina kvalitatīvu izglītību, kuru īsteno motivēti pedagogi. Ikvienam bērnam netiks dota iespēja apgūt nepieciešamās zināšanas un kompetences, kā arī nostiprināta motivācija un spēja turpināt izglītoties pēc izglītības iestādes beigšanas.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Weiss at al. “A global map of travel time to cities to assess inequalities in accessibility in 2015”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https://www.nature.com/articles/nature25181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Civitta 2019.gada 1.oktobra “Starpziņojums par jēdziena “izglītības kvalitāte” definīciju un to raksturojošiem kvalitatīviem un kvantitatīviem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https://www.izm.gov.lv/lv/media/4717/download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2023.gada 21.novembra informatīvais ziņojums “Kompleksi risinājumi augstvērtīgai izglītības nodrošināšanai vispārējā pamata un vidējā izglītībā: Ilgtspējīga izglītības ekosistēma un efektīvs finansēšanas modelis”.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https://www.izm.gov.lv/lv/jaunums/motiveti-pedagogi-un-ilgtspejiga-skolu-ekosistema-pamats-kvalitativai-izglitibai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(OECD) 2023. gada 20.decembrī publicētais ziņojums par Latvijas izglītības iestāžu tīkla reorganizāciju: “Geospatial modelling in support of Latvia’s school network reorganisation initiative”.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https://www.oecd.org/en/publications/geospatial-modelling-in-support-of-latvia-s-school-network-reorganisation-initative_1729b571-en.html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2023.gada pētījums “Latvija OECD Starptautiskajā izglītojamo novērtēšanas programmā. PISA 2022 – pirmie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https://www.ipi.lu.lv/fileadmin/user_upload/lu_portal/projekti/ipi/PISA_2022_TIMEKLIM.pdf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2019. gada, gan 2020. gada Izglītības un zinātnes ministrijas informatīvajos ziņojumos uzsvērts, ka izglītības iestāžu tīkla sakārtošana ir viens no būtiskākajiem priekšnosacījumiem, lai nodrošinātu kvalitatīvas izglītības pieejamību ikvienam izglītojamajam, neatkarīgi no ģimenes materiālā stāvokļa un izglītības iestādes atrašanās vietas.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sagatavots Informatīvais ziņojums “Par izglītības ekosistēmu un cilvēkresursu vadību”.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2029-09-01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dinamika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mācību snieguma dinamika Valsts pārbaudes darbos un monitoringa darbos un starptautiskajos salīdzinošajos pētījumos, kā arī izglītojamo un pedagogu labbūtības sistemātiska novērtēšana un mērķēts atbalsts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priekšnoteikumus kvalitatīvas un ilgtspējīgas vispārējās pamata un vidējās izglītības nodrošināšanai, nodrošinot efektīvu cilvēkresursu un publiskā finansējuma izmantošanu izglītības sistēmā. Projekts ir vērsts uz tādas izglītības ekosistēmas izveidi un uzturēšanu, kas nodrošina katram izglītojamam, neatkarīgi no viņa dzīvesvietas, iespēju iegūt kvalitatīvu izglītību stabilā un ilgtspējīgā izglītības iestādē, kurā ir nodrošināti nepieciešamie pārvaldības nosacījumi izglītības programmu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risinājums var ietekmēt izglītības iestāžu dibinātāju piekļuvi valsts budžeta finansējumam pedagogu darba samaksas nodrošināšanai.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ietekme vērtēta kopā ar saistīto Ministru kabineta noteikumu projektu “Kārtība, kādā aprēķina un sadala valsts budžeta mērķdotāciju pedagogu darba samaksai pašvaldību vispārējās izglītības iestādēs un valsts augstskolu vispārējās vidējās izglītības iestādēs" (24-TA-164) un attiecīgie finanšu aprēķini iekļauti minētā projekta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ka vispārējās izglītības iestāde saņem izglītības programmu īstenošanai nepieciešamo valsts budžeta mērķdotāciju pedagogu darba samaksai apjomā, kas nodrošina ikvienam izglītojamam, neatkarīgi no viņa dzīvesvietas, iespēju  iegūt izglītību, kuru īsteno motivēti pedagogi ilgtspējīgā izglītības iestādē. Ministru kabineta noteikumu projekts "Kārtība, kādā aprēķina un sadala valsts budžeta mērķdotāciju pedagogu darba samaksai pašvaldību vispārējās izglītības iestādēs un valsts augstskolu vispārējās vidējās izglītības iestādēs" (24-TA-164) tiek virzīts vienlaicīgi ar Noteikumu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2020. gada 25. augusta noteikumos Nr. 538 "Kārtība, kādā valsts finansē darba samaksu pedagogiem privātajās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noteikumus, atbilstoši pedagogu darba samaksas modelim "Programma skolā", tai skaitā, ņemot vērā, ka modelis neparedz reģionālo koeficientu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25. augusta noteikumos Nr. 538 "Kārtība, kādā valsts finansē darba samaksu pedagogiem privātajās izglītības iestādēs"" (26-TA-33)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2016.gada 5.jūlija noteikumos Nr.445 “Pedagogu darba samaksas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par pedagogu zemāko mēneša darba algas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2019.gada 25. jūnija noteikumos Nr. 276 "Valsts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noteikumus, paredzot iespēju informācijas sistēmā iekļaut informāciju atbilstoši projekta regulējumam, t.sk. par klašu komplektu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 Latvijas Izglītības un zinātnes darbinieku arodbiedrība, Latvijas izglītības vadītāju asociācija, Latvijas Lielo pilsētu asociācija, Latvijas Pašvaldību savienība, Latvijas Privātskolu asociācija, Latvijas Montesori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cilvēkresursu un finanšu resursu pārvaldība panāktu būtisku pedagogu darba atalgojuma pieaugumu, kas ir viens no būtiskiem motivācijas faktoriem pedagogu labizjūtas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vispārējās pamata un vidējās izglītības iestāžu tīkla izveide, ievērojot principu – sākumskola maksimāli tuvu izglītojamā dzīvesvietai un spēcīga pamatskola un vidusskola, nodrošina kompetenču pieejai atbilstošu un kvalitatīvu mācību programmu piedāvājumu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 pants nosaka, ka ikvienam ir tiesības uz izglītību. Ikvienam bērnam valstī neatkarīgi no dzīvesvietas ir jānodrošina kvalitatīva izglītība, kuru īsteno motivēti pedagogi ilgtspējīgā izglītības iestādē. Ilgtspējīga vispārējās pamata un vidējās izglītības iestāžu tīkla izveide, ievērojot principu – sākumskola maksimāli tuvu izglītojamā dzīvesvietai un spēcīga pamatskola un vidusskola, nodrošina iespēju izglītojamajiem prognozēt savu izglītības ieguves ceļu un pedagogiem – saistīt savu profesionālo darbību ar izglītības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ilgtspējīgu un efektīvu izglītības sistēmas un resursu pārvaldību, kas tiešā mērā ietekmē bērnu intereses. Katra vispārējās pamata un vidējās izglītības iestāde saņem izglītības programmu īstenošanai nepieciešamo valsts budžeta mērķdotāciju pedagogu darba samaksai apjomā, kas nodrošina ikvienam izglītojamam, neatkarīgi no viņa dzīvesvietas, iegūt izglītību, kuru īsteno motivēti pedagogi ilgtspējīgā izglītības iestādē. Likumprojekts risina pilnvērtīgas un kvalitatīvas izglītības nodrošināšanu katram Latvijas izglītojamam un ir saistīts ar izglītības ekosistēmas sakārtošanu.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26-TA-193</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26-TA-193</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anotācija_(ex_ante)_26-TA-193.docx</dc:title>
</cp:coreProperties>
</file>

<file path=docProps/custom.xml><?xml version="1.0" encoding="utf-8"?>
<Properties xmlns="http://schemas.openxmlformats.org/officeDocument/2006/custom-properties" xmlns:vt="http://schemas.openxmlformats.org/officeDocument/2006/docPropsVTypes"/>
</file>