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izstrādāts pamatojoties uz Eiropas Savienības fondu 2021.—2027. gada plānošanas perioda vadības likuma 19. panta 13. punktu, lai nodrošinātu sekmīgu un savlaicīgu Eiropas Savienības fondu līdzekļu apguvi un Eiropas Savienības kohēzijas politikas programmas 2021.–2027. gadam kopējā mērķa un iznākumu rādītāju sasniegšanu Eiropas Savienības fondu 2021. - 2027. gada plānošanas perioda ietvaros, kā arī ņemot vērā Eiropas Komisijas 2025.gada 15.decembra Komisijas īstenošanas lēmumu par elastības finansējuma piešķiršanu programmai "Eiropas Savienības kohēzijas politikas programma 2021.–2027.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4.1.1.4.pasākumam pieejamo finansējumu, saistībā ar finansējuma pārdalēm, kā arī paplašinot 4.1.1.4.pasākuma 2.kārtas projekta attiecināmo izmaksu loku, kā arī precizējot netiešo izmaksu aprēķināšanas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w:t>
      </w:r>
      <w:r w:rsidR="00000000" w:rsidRPr="00000000" w:rsidDel="00000000">
        <w:rPr>
          <w:b w:val="1"/>
          <w:rtl w:val="0"/>
        </w:rPr>
        <w:t xml:space="preserve"> </w:t>
      </w:r>
      <w:r w:rsidR="00000000" w:rsidRPr="00000000" w:rsidDel="00000000">
        <w:rPr>
          <w:rtl w:val="0"/>
        </w:rPr>
        <w:t xml:space="preserve">2026. gada 26.maija Ministru kabineta protokollēmumu Nr.29</w:t>
      </w:r>
      <w:r w:rsidR="00000000" w:rsidRPr="00000000" w:rsidDel="00000000">
        <w:rPr>
          <w:b w:val="1"/>
          <w:rtl w:val="0"/>
        </w:rPr>
        <w:t xml:space="preserve"> </w:t>
      </w:r>
      <w:r w:rsidR="00000000" w:rsidRPr="00000000" w:rsidDel="00000000">
        <w:rPr>
          <w:rtl w:val="0"/>
        </w:rPr>
        <w:t xml:space="preserve">106.§</w:t>
      </w:r>
      <w:r w:rsidR="00000000" w:rsidRPr="00000000" w:rsidDel="00000000">
        <w:rPr>
          <w:b w:val="1"/>
          <w:rtl w:val="0"/>
        </w:rPr>
        <w:t xml:space="preserve"> </w:t>
      </w:r>
      <w:r w:rsidR="00000000" w:rsidRPr="00000000" w:rsidDel="00000000">
        <w:rPr>
          <w:rtl w:val="0"/>
        </w:rPr>
        <w:t xml:space="preserve">“Informatīvais ziņojums “Par VSIA “Paula Stradiņa klīniskā universitātes slimnīca” A ēkas otrās kārtas projekta attīstības progresa pārskatu uz 2026. gada 14. maiju un par A ēkas otrās kārtas projekta iepirkuma rezultātu”, Ministru kabinets ir pieņēmis lēmumu, ka A2 projekta 2. posma būvniecības līguma slēgšanai nepieciešamais finansējums tiek nodrošināts no 4.1.1.4. pasākuma “Veselības aprūpes pārvaldības sistēmas stiprināšana un digitalizācija, attīstot digitālos risinājumus” (turpmāk – 4.1.1.4. pasākums),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500 000 </w:t>
      </w:r>
      <w:r w:rsidR="00000000" w:rsidRPr="00000000" w:rsidDel="00000000">
        <w:rPr>
          <w:i w:val="1"/>
          <w:rtl w:val="0"/>
        </w:rPr>
        <w:t xml:space="preserve">euro </w:t>
      </w:r>
      <w:r w:rsidR="00000000" w:rsidRPr="00000000" w:rsidDel="00000000">
        <w:rPr>
          <w:rtl w:val="0"/>
        </w:rPr>
        <w:t xml:space="preserve">pārdali no pirmās projektu iesniegumu atlases kārtas (t. i., samazinot Veselības inspekcijai pieejamo projekta finansējumu uz 2 500 000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3 858 311 </w:t>
      </w:r>
      <w:r w:rsidR="00000000" w:rsidRPr="00000000" w:rsidDel="00000000">
        <w:rPr>
          <w:i w:val="1"/>
          <w:rtl w:val="0"/>
        </w:rPr>
        <w:t xml:space="preserve">euro </w:t>
      </w:r>
      <w:r w:rsidR="00000000" w:rsidRPr="00000000" w:rsidDel="00000000">
        <w:rPr>
          <w:rtl w:val="0"/>
        </w:rPr>
        <w:t xml:space="preserve">piešķiršanu no kopējā pieejamā elastības finansējuma (kopējais elastības finansējums - 3 963 121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nepieciešamas veikt iekšēju finansējuma pārdali, lai izlīdzinātu Latvijas Onkoloģijas centra (turpmāk - LOC) pārdales rezultātā radušos finansējuma starpību, kas veidojusies atšķirīgo tehniskās palīdzības fiksēto (flat rate) likmju dēļ, pārdalot finansējumu starp fondiem no Kohēzijas fonda uz Eiropas Reģionālās attīstības fondu (turpmāk - ERAF). Minētā pārdale paredz 104 810 </w:t>
      </w:r>
      <w:r w:rsidR="00000000" w:rsidRPr="00000000" w:rsidDel="00000000">
        <w:rPr>
          <w:i w:val="1"/>
          <w:rtl w:val="0"/>
        </w:rPr>
        <w:t xml:space="preserve">euro </w:t>
      </w:r>
      <w:r w:rsidR="00000000" w:rsidRPr="00000000" w:rsidDel="00000000">
        <w:rPr>
          <w:rtl w:val="0"/>
        </w:rPr>
        <w:t xml:space="preserve">novirzīšanu uz tehnisko palīdzību no kopējā pieejamā elastības finansējuma (kopējais elastības finansējums - 3 963 121 euro). Minētā finansējuma pārdale iekļauta darbības programmas (DP) grozījumos Nr.5, kuru ietvaros tiek pārdalīts finansējums LOC rekonstrukcijas 2. posma īstenošanai, kuri iesniegti šobrīd saskaņošanai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papildināt 4.1.1.4.pasākuma otrās kārtas attiecināmo izmaksu klāstu, lai nodrošinātu kvalitatīvu pasākuma un 4.1.1.4.pasākuma otrās kārtas projekta mērķu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pieņemti grozījumi,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nodrošinātu 2026.gada</w:t>
      </w:r>
      <w:r w:rsidR="00000000" w:rsidRPr="00000000" w:rsidDel="00000000">
        <w:rPr>
          <w:b w:val="1"/>
          <w:rtl w:val="0"/>
        </w:rPr>
        <w:t xml:space="preserve"> </w:t>
      </w:r>
      <w:r w:rsidR="00000000" w:rsidRPr="00000000" w:rsidDel="00000000">
        <w:rPr>
          <w:rtl w:val="0"/>
        </w:rPr>
        <w:t xml:space="preserve">26.maija</w:t>
      </w:r>
      <w:r w:rsidR="00000000" w:rsidRPr="00000000" w:rsidDel="00000000">
        <w:rPr>
          <w:b w:val="1"/>
          <w:rtl w:val="0"/>
        </w:rPr>
        <w:t xml:space="preserve"> </w:t>
      </w:r>
      <w:r w:rsidR="00000000" w:rsidRPr="00000000" w:rsidDel="00000000">
        <w:rPr>
          <w:rtl w:val="0"/>
        </w:rPr>
        <w:t xml:space="preserve">Ministru kabinetā protokollēmumā Nr. 29 106.§</w:t>
      </w:r>
      <w:r w:rsidR="00000000" w:rsidRPr="00000000" w:rsidDel="00000000">
        <w:rPr>
          <w:b w:val="1"/>
          <w:rtl w:val="0"/>
        </w:rPr>
        <w:t xml:space="preserve"> </w:t>
      </w:r>
      <w:r w:rsidR="00000000" w:rsidRPr="00000000" w:rsidDel="00000000">
        <w:rPr>
          <w:rtl w:val="0"/>
        </w:rPr>
        <w:t xml:space="preserve">ietverto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nodrošinātu finansējumu pārdali izlīdzinot LOC pārdales rezultātā radušos finansējuma starpību, kas veidojusies atšķirīgo tehniskās palīdzības fiksēto (flat rate) likmju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papildinātu 4.1.1.4.pasākuma otrās kārtas attiecināmu izmaksu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(1.-6. punkts) paredz, ka daļa no sākotnēji 4.1.1.4. pasākumam paredzētā elastības finansējuma 3 858 311 </w:t>
      </w:r>
      <w:r w:rsidR="00000000" w:rsidRPr="00000000" w:rsidDel="00000000">
        <w:rPr>
          <w:i w:val="1"/>
          <w:rtl w:val="0"/>
        </w:rPr>
        <w:t xml:space="preserve">euro </w:t>
      </w:r>
      <w:r w:rsidR="00000000" w:rsidRPr="00000000" w:rsidDel="00000000">
        <w:rPr>
          <w:rtl w:val="0"/>
        </w:rPr>
        <w:t xml:space="preserve">apmērā, kā arī 500 000 </w:t>
      </w:r>
      <w:r w:rsidR="00000000" w:rsidRPr="00000000" w:rsidDel="00000000">
        <w:rPr>
          <w:i w:val="1"/>
          <w:rtl w:val="0"/>
        </w:rPr>
        <w:t xml:space="preserve">euro </w:t>
      </w:r>
      <w:r w:rsidR="00000000" w:rsidRPr="00000000" w:rsidDel="00000000">
        <w:rPr>
          <w:rtl w:val="0"/>
        </w:rPr>
        <w:t xml:space="preserve">no Veselības inspekcijai sākotnēji iezīmētā (noteikts MK noteikumos, bet nav kontraktēts projektā) 3 000 000 </w:t>
      </w:r>
      <w:r w:rsidR="00000000" w:rsidRPr="00000000" w:rsidDel="00000000">
        <w:rPr>
          <w:i w:val="1"/>
          <w:rtl w:val="0"/>
        </w:rPr>
        <w:t xml:space="preserve">euro </w:t>
      </w:r>
      <w:r w:rsidR="00000000" w:rsidRPr="00000000" w:rsidDel="00000000">
        <w:rPr>
          <w:rtl w:val="0"/>
        </w:rPr>
        <w:t xml:space="preserve">finansējuma tiek novirzīti VSIA “Paula Stradiņa klīniskā universitātes slimnīca” A2 projekta 2. posma būvniecības līguma slēgšanai nepieciešamā finansējuma nodrošināšanai, pārdalot šo finansējumu uz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piekto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daļa no sākotnēji 4.1.1.4. pasākumam paredzētā elastības finansējuma 104 810 euro apmērā tiek novirzīta, lai izlīdzinātu Latvijas Onkoloģijas centra (LOC) pārdales rezultātā radušos finansējuma starpību, kas izveidojusies atšķirīgo tehniskās palīdzības fiksēto (flat rate) likmju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samazinājums neietekmēs noteikto rādītāju sasniegšanu un projektu mērķu izpildi, jo pasākuma ietvaros, izmantojot atlikušo finansējumu, joprojām tiek plānoti nozīmīgi ieguldījumi valsts veselības nozares informācijas un komunikācijas tehnoloģiju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samazinājums skars atsevišķus projektus (Latvijas Digitālās veselības centra (turpmāk- LDVC) un Veselības inspekcijas (turpmāk - VI)), pārskatot to īstenošanas apjomu un prioritāri nodrošinot būtiskāko funkcionalitāšu izstrādi un ieviešanu. Vienlaikus tiek plānots, ka arī turpmāk tiks sasniegts 4.1.1.4. pasākuma ietvaros noteiktais e‑veselības pakalpojumu lietotāju skaits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MK noteikumos Nr. 747 LDVC pirmās kārtas projekta īstenošanai paredzētais finansējuma pieaugums (MK noteikumu Nr.747 13.1.4.apakašpunktā) par 1 euro ir formāls un tehnisks precizējums, kas saskaņots ar Finanšu ministriju, lai nodrošinātu ERAF finansējuma proporcijas 85 % nepārsniegšanu 4.1.1.4.pasākuma ietvaros.  MK noteikumu Nr.747 14.punktā potenciāli pieejamais papildu finansējums LDVC pirmās kārtas projekta īstenošanai, atbilstoši iepriekš minētam valdības lēmumam ir novirzīts citām nozares prioritātēm, tādējādi grozījumi skar LDVC pirmās kārtas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Ierosinātie grozījumi nav uzskatāmi par būtiskiem, jo tie neietekmē pasākuma mērķi pēc būtības, bet paredz projektu apjoma pārskatīšanu, saglabājot prioritāro funkcionalitāšu izstrādi un ieviešanu. Vienlaikus veselības resorā tiks meklētas iespējas piesaistīt papildu finansējumu valsts informācijas un komunikācijas tehnoloģiju risinājumu un pakalpojumu attīstībai veselības nozarē, tai skaitā no Eiropas Savienības tiešā atbalsta programmām, kā arī plānojot tālākās attīstības vajadzības Eiropas Savienības fondu 2028.–2034.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 pārdali, būs nepieciešams veikt arī atbilstošus grozījumus Eiropas Savienības kohēzijas politikas programmā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ietvaros būs nepieciešamas precizēt Eiropas Savienības kohēzijas politikas programmai 2021. – 2027. gadam pasākuma finansējuma sadalījumu pa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131 “Veselība aprūpes digitalizācija” – ERAF finansējums 17 564 072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 “Dotācija” - ERAF finansējums 17 564 072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“Teritoriālie sasniegšanas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33 “Bez teritoriālā mērķa” - ERAF finansējums 17 564 072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“ESF+ sekundārās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10 “Eiropas pusgadā apzināto problēmu risināšana” - ERAF finansējums 17 564 072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“Dzimumu neitralitāte” - ERAF finansējums 17 564 072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grozījumi projektu īstenošanas līgumos attiecībā uz Veselības inspekcijas un Latvijas Digitālās veselības centra projektiem nav nepieciešami, jo ar minētajām iestādēm vēl nav apstiprināti projektu iesniegumi un noslēgti līgumi par projektu īstenošanu 4.1.1.4. pasākuma pirmās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noteikumu projekta grozījumus, ir pārvērtētas 4.1.1.4.pasākuma 2.kārtas ietvaros paredzētās izmaksu pozīcijas un noteiktie nosacījumi MK noteikumos Nr.747, tostarp izvērtējot grozījumu ietekmi uz jau īstenošanā esošajiem projektiem. Izvērtējuma rezultātā precizēti tie nosacījumi, kas nepieciešami sekmīgai pasākuma īstenošanai un plānoto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atbalstāmās darbības tiek īstenotas atbilstoši drošas finanšu pārvaldības principiem, ievērojot samērīguma principu un nodrošinot, ka publiskais finansējums tiek ieguldīts lietderīgi, efektīvi, atbildīgi un atbilstoši plānotajam mērķim, ievērojot normatīvajos aktos noteiktās prasības. Finansējuma saņēmējs nodrošina projekta finanšu līdzekļu efektīvu un lietderīgu izmantošanu, ievērojot attiecināmības, saimnieciskuma, lietderības un efektivitātes pamatprincipus, kā arī veicot nepieciešamos pasākumus līdzekļu izšķērdēšanas riska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finansējuma pārdalēm noteikumu projektā (9.-11.punkts) ir iekļautas papildu attiecināmas izmaksas 4.1.1.4.pasākuma otrās kārtas mērķu un projekta kvalitatīvākai ieviešanai. Pārvērtējot attiecināmās izmaksas 4.1.1.4.pasākuma otrās kārtas ietvaros MK noteikumos Nr.747, tika izvērtēta plānoto grozījumu ietekme uz jau īstenošanā esošo 4.1.1.4.pasākuma otrās kārtas projektu. Izvērtējuma rezultātā precizēti tie nosacījumi, kas nepieciešami sekmīgai pasākuma īstenošanai un plānoto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Starptautiskās standartu iegāde (noteikumu projekta 11.punkts);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augustā Ministru kabinets apstiprināja Digitālās veselības stratēģiju līdz 2029. gadam ar detalizētu informāciju par esošo situāciju un galvenajiem izaicinājumiem digitālās veselības jomā Latvijā. Tika definēti veselības nozares digitālās transformācijas rīcības virzieni un uzdevumi, lai nodrošinātu Sabiedrības veselības politikas pamatnostādnēs 2021.–2027. gadam noteikto sabiedrības veselības politikas mērķu sasniegšanu, kā arī Digitālās transformācijas pamatnostādņu 2021.–2027. gadam uzdevumu izpildi. Stratēģijā izvirzītie mērķi bija atkarīgi no spējas stiprināt Veselības ministrijas resora digitālās veselības pārvaldības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veselības nozares digitālo datu telpas un ar to saistīto informācijas un komunikāciju tehnoloģiju risinājumu veidošanā un uzturēšanā šajā laikā ir iesaistīts liels skaits dalībnieku un iztrūkst visu veselības datu koplietošanas iespējas un vienotu standartu, ir zema un decentralizēta digitālo risinājumu pārvaldības kapacitāte, 2024.gadā tika pieņemts lēmums izveidot veselības nozares digitālo kompetenču centru, valsts kapitālsabiedrību, kurā 100% kapitāldaļu turētājs ir Veselības ministrija. 2024. gada 28. jūlijā ar Ministru kabineta rīkojumu Nr. 623 "Par Veselības ministrijas padotībā esošās valsts pārvaldes iestādes - Nacionālā veselības dienesta - reorganizāciju" funkcija īstenot e-veselības  politiku un vairākus citus valsts pārvaldes uzdevumus.  2025. gada 1. janvārī tika izveidota SIA "Latvijas Digitālās veselības centrs", kas pakāpeniski uzsāka realizēt valsts pārvaldes uzdevumu "Nodrošināt veselības nozares valsts informācijas sistēmu uzturēšanu un koordinētu to attīstību" īstenošanu, kā pirmās pārņemot Nacionālā veselības dienesta pārziņā esošās Vienotās veselības nozares elektroniskās informācijas sistēmas (E-veselības sistēma) pārziņa funkcijas, kā arī NVD uzsākto E-veselības sistēmas attīstības projektu īstenošanu, veidojot savu organizatorisko sistēmu, definējot funkcijas, atbildības un procesus. 2025.gadā pēc projekta līguma parakstīšanas, veicot aktivitāšu ieviešanas detalizācijas plāna izstrādi, tika identificēts, ka ilgstpējīgas un efektīvas pārvaldības īstenošanai, lai mazinātu atkarību no ārpakalpojuma sniedzējiem un konsultāciju pakalpojumiem un, lai projekta ietvaros izstrādātie risinājumi un sasniedzamie rezultatīvie rādītāji atbilstu starptautiski atzītai labajai praksei, nodrošinātu juridisku un tehnisku precizitāti,  nepieciešams iegādāties piekļuvi starptautiskiem standartiemun izmantot tos projekta minēto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Digitālajam centram, saskaņā ar likumprojekta "Grozījumi Ārstniecības likumā (25-TA-453)" ietvaru, šī gada laikā ir jāizstrādā veselības datu apstrādes informācijas sistēmu un to ražotāju sertifikācijas process ar mērķi nodrošināt veselības jomā izmantojamo informācijas sistēmu atbilstību drošības, kvalitātes un savietojamības prasībām, radot konsekventu, caurspīdīgu un samērīgu vidi tirgus dalībniekiem. Sertifikācijas procesā ieviešamās prasības izriet no veselības datu ekosistēmas Eiropas Savienības un nacionālā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Sertifikāciju iecerēts ieviest kā obligātu prasību sistēmu savietojamības nodrošināšanai. Sertifikācijas procesa izveidē izšķiroša loma ir starptautisko standartu un ietvaru lietojumam un labajām praksēm, tādēļ sertifikāciju paredzēts veidot saskaņā ar ISO 17065, ISO 17011, NTA 8813, ISO 1702 noteikto, izrietoši paredzot sertifikācijas mehānisma lomas - akreditētājs, sertificētājs, reģistrētājs un licences devējs. Līdzīgu, jau aprobētu standartu izmantošanu paredzēts izmantot sertifikācijas procesā, tādejādi iespējami atvieglojot sertificēšanas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Oficiālu standartu (ISO, TOGAF, ITIL u.c.) specifikāciju iegāde ir nepieciešama, lai nodrošinātu Ministru kabineta 2024. gada 26. novembra noteikumu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 (turpmāk - Mk noteikumi Nr.747):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23.2. punktā (projekta darbības aktivitāte Nr. 2. “Metodiska atbalsta un ekspertīzes sniegšana veselības aprūpes jomas informācijas un komunikācijas tehnoloģiju arhitektūras izstrādei un pārvaldībai informācijas un komunikācijas tehnoloģiju sistēmu risinājumu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23.3. punktā (projekta darbības aktivitāte Nr. 3. “Veselības aprūpes jomas informācijas un komunikācijas tehnoloģiju arhitektūras pārvaldība, nodrošinot integrētu publisko pakalpojumu sniegšanas, piekļūstamības un galalietotāju vajadzību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23.4. punktā (projekta darbības aktivitāte Nr. 4. “Vienotās veselības nozares elektroniskās informācijas sistēmas (turpmāk – e-veselības sistēma) attīstības uzraudzība, tai skaitā šī pasākuma ietvaros attīstāmo valsts informācijas sistēmu attīstības pārraudzība, lai nodrošinātu to funkcionālo saskaņotību ar e-veselības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veicamo aktivitāšu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LDVC personāls spētu patstāvīgi uzturēt ieviesto ietvaru, tiks organizētas  darbinieku specializētās apmācības un sertifikācija, t.sk. kiberdrošības speciālistu sertifikācija un tālākizglītības nodrošināšana, veiksmīgai un ilgtspējīgai sadarbībai ar nozares uzņēmumiem pakalpojumu iegādē, zināšanu piesaistē un apmācību organizēšanā, projekta tiešajās attiecināmās izmaksās iekļaujot starptautisko standartu specifikāciju, metodisko materiālu un piekļuves tiesību iegādes, kā arī darbinieku mācību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standartu izmantošana nodrošinās, ka projekta ietvaros izstrādātie risinājumi un sasniedzamie rezultatīvie rādītāji atbilst starptautiski atzītai labajai praksei, kā arī ļauj skaidri definēt ārējo pakalpojumu sniedzēju nodevumu prasības, formātu un savietojamību. Dokumentācijas izstrāde un iepirkumu tehnisko specifikāciju sagatavošana nevar balstīties uz nepilnīgiem publiskiem kopsavilkumiem vai interpretācijām. Oficiālo specifikāciju iegāde nodrošina juridisku un tehnisku precizitāti, kā arī aktuālo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Ārvalstu komandējumi, lai nodrošinātu starptautisko mobilitāti un pieredzes apmaiņu (Noteikumu projekta 9. un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4.1.1.4.pasākuma otrās kārtas ietvaros ārvalstu komandējumi ir nepieciešami, lai nodrošinātu projekta ietvaros uzsākto aktivitāšu – tai skaitā SNOMED CT ieviešanas, FHIR standartu integrācijas un kiberdrošības pārvaldības pilnveides – kvalitatīvu īstenošanu. Minēto starptautisko standartu un risinājumu ieviešana būtiski balstās uz tiešu līdzdalību starptautiskajās darba grupās, forumos un profesionālajās diskusijās, kur notiek aktuālās prakses un prasību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klātienes dalības šādos pasākumos ir apgrūtināta efektīva zināšanu apguve, pieredzes pārnese un savlaicīga informācijas apmaiņa par jaunākajām attīstības tendencēm un ieviešanas pieejām. Tādēļ nepieciešams paredzēt attiecināmās izmaksas, kas saistītas ar komandējumiem un darba braucieniem (tostarp transporta izmaksas, naktsmītnes, dienas naudas un dalības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būtiska ir arī ārvalstu ekspertu piesaiste un vizīšu organizēšana Latvijā, lai nodrošinātu mērķētu zināšanu pārnesi LDVC un nozares speciālistiem, stiprinātu institucionālo kapacitāti un veicinātu starptautiski atzītas prakses integrēšanu veselības nozares IKT attīstībā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Iekšzemes komandējumu un darba braucienu izmaksas tiks attiecinātas no projekta līguma parakstīšanas dienas, 2025. gada 16. septembra, atbilstoši Finanšu ministrijas 2025.gada 9. jūnija vadlīnijām "Vadlīnijas attiecināmo izmaksu noteikšanai Eiropas Savienības Kohēzijas politikas programmas 2021.-2027. gada  plānošanas periodā", piemērojot vadošās iestādes metodikas par vienas vienības izmaksu standarta likmes aprēķinu un piemērošanu viena kilometra izmaksām un iekšzemes komandējumu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skaidro, ka noteikumu projekta 9. punktā paredzētās iekšzemes komandējumu un darba braucienu izmaksas ir tieši saistītas ar atbalstāmajām darbībām un sniedz būtisku ieguldījumu LDVC otrās kārtas projekta mērķu sasniegšanā, jo tās atbalsta metodiskā atbalsta un ekspertīzes nodrošināšanu, veselības IKT arhitektūras pārvaldību, e-veselības sistēmas attīstības uzraudzību, kā arī digitālās veselības risinājumu izmantošanas veicināšanu sabiedrībā. Šo darbību īstenošanā finansējuma saņēmējs sadarbojas ar plašu partneru loku, un atsevišķos gadījumos efektīvai projekta īstenošanai ir nepieciešama ne vien attālināta sadarbība, bet arī klātienes ekspertīze, koordinēšana, pārraudzība un sabiedrības informēšanas pasākumi, tostarp reģionos, vienlaikus nodrošinot, ka konkrēto komandējumu un darba braucienu nepieciešamība, apjoms un ieguldījums projekta rezultātos tiks rūpīgi pamatots arī projekta iesnieguma grozījumu izstrādes procesā un atbildīgi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komandējumu izmaksas tiks aprēķinātas saskaņā ar normatīvo aktu par kārtību, kādā atlīdzināmi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Nr.747 23. punktam, komandējuma izdevumi ir saistīti ar šādām projekta atbalstāmām darbībām - 23.2, 23.3., 23.4. un 23.5.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Sasniedzamie rezultāti: saskaņota e-veselības sistēmas attīstība, pilnveidota sadarbspēja, funkcionāla atbilstība stratēģijai, nodrošināts SNOMED CT un SSK-11 klasifikāciju pielāgošana Latvijas vajadzībām, starptautiski atzītu datu apmaiņas standartu ieviešana. Izstrādātas vadlīnijas SNOMED CT un SSK-11 klasifikatoru ieviešanai, HL 7 datu apmaiņas standartu ieviešanai galvenajās nozares sistēmās, kas uzlabos datu kvalitāti, nodrošinās atbilstību starptautiskiem standartiem. Tiks ieviesti datu apmaiņas standarti, kartēšana un tehniskā integrācija ar valsts veselības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grozījumiem, noteikumu projektā ir paredzēti atsevišķi tehniski papildinājumi: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Redakcionāli precizējumi (noteikumu projekta 7., 8. un 12.punkts).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27.punkta redakcijā konstatējama tehniska neprecizitāte, neaprēķinot netiešās attiecināmas izmaksas no projekta īstenošanas personāla atlīdzības izmaksām. (noteikumu projekta 13.punkts).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Vadošās iestādes 09.06.2025. “Vadlīnijas attiecināmo izmaksu noteikšanai Eiropas Savienības kohēzijas politikas programmas 2021.-2027.gada plānošanas periodā” šādus nosacījumus vairs neparedz ierobežojumu projekta vadības izmaksām, šobrīd plānojam saglabāt esošo pieeju 4.1.1.4. pasākuma otrās kārtas projekta vadības izmaksu aprēķinā, prioritāri novirzot finansējumu projekta īstenošanas personālam un atbalstāmajām darbībām, vienlaikus norādām, ka nākotnē, ja tiks veikti grozījumi MK noteikumos Nr. 747, būsim gatavi izvērtēt arī iespējamās izmaiņas projekta vadības izmaksu aprēķinā, turklāt jau veiktie tehniskie precizējumi  netiešo attiecināmo izmaksu aprēķinā palīdz nodrošināt finansējuma (noteikumu projekta 13.punkts ) saņēmējam pietiekamu atbalstu projekta vadības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precizējumus Ministru kabineta noteikumos Nr. 747, bet nodrošinot viennozīmīgu un praksē vienādu interpretāciju visām iesaistītajām pusēm, ir nepieciešams uzsvērt, ka noteikumos Nr. 747 paredzētie procentuālie ierobežojumi tiek aprēķināti attiecībā pret projekta apstiprināšanas brīdī plānotajām attiecināmajām izmaksām. Šāda pieeja ir būtiska, lai novērstu situācijas, kurās projekta noslēguma budžets būtu jākoriģē atbilstoši faktiskajām izmaksām, neraugoties uz to, ka projekts ir pilnībā sasniedzis tā rezultatīvos rādītājus un mērķus, piemēram, gadījumos, kad iepirkumu rezultātā ir radušies ietaupījumi.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attiecībā uz 4.1.1.4. pasākuma pirmās kārtas ietvaros īstenoto projektu ilgtspēju ir būtiski uzsvērt, ka IKT projektu mērķis ir veicināt digitālo transformāciju, nevis nodrošināt konkrētu sistēmu statisku pastāvēšanu noteiktā tehnoloģiskajā vidē. Ņemot vērā straujo tehnoloģiju attīstību, IKT risinājumi dabiski pilnveidojas, to funkcionalitāte tiek paplašināta, un tie tiek aizstāti ar modernākiem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Pēcuzraudzības periodā veikti uzlabojumi vai esošo IKT risinājumu aizstāšana ar kvalitatīvākiem, efektīvākiem vai drošākiem risinājumiem paši par sevi nav uzskatāmi par apstākļiem, kas automātiski liecinātu par projekta mērķu nesasniegšanu vai radītu pamatu finanšu korekcijas piemērošanai, ja tiek nodrošināta projektā noteikto mērķu sasniegšana un saglabāti projekta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katra situācija ir vērtējama individuāli, ņemot vērā konkrētā projekta ietvaros radīto vai pilnveidoto risinājumu specifiku, tehniskās īpašības, ieguldījuma nozīmi projekta mērķu sasniegšanā, kā arī to, vai alternatīvais vai pilnveidotais risinājums nodrošina līdzvērtīgu vai augstāku funkcionalitāti un turpina sasniegt projektā noteiktos rezultātus. Jautājums par finanšu korekcijas piemērošanas pamatotību tiek izvērtēts katrā gadījumā individuāli atbilstoši normatīvajam regulējumam, un par būtiskām izmaiņām projekta rezultātos finansējuma saņēmējam ir pienākums informēt Centrālo finanšu un līgumu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Veselības ministrija, ņemot vērā, ka pasākuma ietvaros projektu iesniegumu atlase tiek īstenota ierobežotas projektu iesniegumu atlases veidā un finansējuma saņēmēji ir Veselības ministrijas padotības iestādes, valsts kapitālsabiedrības vai atvasinātas publiskas personas, kas veic deleģēto pārvaldes uzdevumu, katru no tām atsevišķi informēs par veiktajiem grozījumiem un to būtību.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855 080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1 618 246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4 484 542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7 603 885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855 080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1 618 246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4 484 542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7 603 885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1 903 820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5 275 933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8 945 748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1 903 820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5 275 933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8 945 748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-791 391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-1 341 863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-791 391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-1 341 863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-791 391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-1 341 863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4.1.1.4. pasākuma kopējais plānotais un pieejamais finansējums ir 25 126 735 </w:t>
            </w:r>
            <w:r w:rsidR="00000000" w:rsidRPr="00000000" w:rsidDel="00000000">
              <w:rPr>
                <w:sz w:val="24"/>
                <w:i w:val="1"/>
                <w:rtl w:val="0"/>
              </w:rPr>
              <w:t xml:space="preserve">euro </w:t>
            </w:r>
            <w:r w:rsidR="00000000" w:rsidRPr="00000000" w:rsidDel="00000000">
              <w:rPr>
                <w:sz w:val="24"/>
                <w:rtl w:val="0"/>
              </w:rPr>
              <w:t xml:space="preserve">(tai skaitā Eiropas Reģionālās attīstības fonda finansējums – 21 357 724 </w:t>
            </w:r>
            <w:r w:rsidR="00000000" w:rsidRPr="00000000" w:rsidDel="00000000">
              <w:rPr>
                <w:sz w:val="24"/>
                <w:i w:val="1"/>
                <w:rtl w:val="0"/>
              </w:rPr>
              <w:t xml:space="preserve">euro </w:t>
            </w:r>
            <w:r w:rsidR="00000000" w:rsidRPr="00000000" w:rsidDel="00000000">
              <w:rPr>
                <w:sz w:val="24"/>
                <w:rtl w:val="0"/>
              </w:rPr>
              <w:t xml:space="preserve">un nacionālais finansējums – 3 769 011 </w:t>
            </w:r>
            <w:r w:rsidR="00000000" w:rsidRPr="00000000" w:rsidDel="00000000">
              <w:rPr>
                <w:sz w:val="24"/>
                <w:i w:val="1"/>
                <w:rtl w:val="0"/>
              </w:rPr>
              <w:t xml:space="preserve">euro</w:t>
            </w:r>
            <w:r w:rsidR="00000000" w:rsidRPr="00000000" w:rsidDel="00000000">
              <w:rPr>
                <w:sz w:val="24"/>
                <w:rtl w:val="0"/>
              </w:rPr>
              <w:t xml:space="preserve">), tais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4.1.1.4. pasākuma pirmajai atlases kārtai – 21 526 735 </w:t>
            </w:r>
            <w:r w:rsidR="00000000" w:rsidRPr="00000000" w:rsidDel="00000000">
              <w:rPr>
                <w:sz w:val="24"/>
                <w:i w:val="1"/>
                <w:rtl w:val="0"/>
              </w:rPr>
              <w:t xml:space="preserve">euro </w:t>
            </w:r>
            <w:r w:rsidR="00000000" w:rsidRPr="00000000" w:rsidDel="00000000">
              <w:rPr>
                <w:sz w:val="24"/>
                <w:rtl w:val="0"/>
              </w:rPr>
              <w:t xml:space="preserve">(tai skaitā Eiropas Reģionālās attīstības fonda finansējums – 18 297 724 </w:t>
            </w:r>
            <w:r w:rsidR="00000000" w:rsidRPr="00000000" w:rsidDel="00000000">
              <w:rPr>
                <w:sz w:val="24"/>
                <w:i w:val="1"/>
                <w:rtl w:val="0"/>
              </w:rPr>
              <w:t xml:space="preserve">euro </w:t>
            </w:r>
            <w:r w:rsidR="00000000" w:rsidRPr="00000000" w:rsidDel="00000000">
              <w:rPr>
                <w:sz w:val="24"/>
                <w:rtl w:val="0"/>
              </w:rPr>
              <w:t xml:space="preserve">un nacionālais finansējums (valsts budžeta līdzfinansējums) – 3 229 011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4.1.1.4.pasākuma otrajai atlases kārtai - 3 600 000 </w:t>
            </w:r>
            <w:r w:rsidR="00000000" w:rsidRPr="00000000" w:rsidDel="00000000">
              <w:rPr>
                <w:sz w:val="24"/>
                <w:i w:val="1"/>
                <w:rtl w:val="0"/>
              </w:rPr>
              <w:t xml:space="preserve">euro </w:t>
            </w:r>
            <w:r w:rsidR="00000000" w:rsidRPr="00000000" w:rsidDel="00000000">
              <w:rPr>
                <w:sz w:val="24"/>
                <w:rtl w:val="0"/>
              </w:rPr>
              <w:t xml:space="preserve">(tai skaitā Eiropas Reģionālās attīstības fonda finansējums – 3 060 000 </w:t>
            </w:r>
            <w:r w:rsidR="00000000" w:rsidRPr="00000000" w:rsidDel="00000000">
              <w:rPr>
                <w:sz w:val="24"/>
                <w:i w:val="1"/>
                <w:rtl w:val="0"/>
              </w:rPr>
              <w:t xml:space="preserve">euro </w:t>
            </w:r>
            <w:r w:rsidR="00000000" w:rsidRPr="00000000" w:rsidDel="00000000">
              <w:rPr>
                <w:sz w:val="24"/>
                <w:rtl w:val="0"/>
              </w:rPr>
              <w:t xml:space="preserve">un nacionālais finansējums (valsts budžeta līdzfinansējums) – 540 000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Faktiskā finansējuma apguve 2025.gadā ir šāda - 23 128 </w:t>
            </w:r>
            <w:r w:rsidR="00000000" w:rsidRPr="00000000" w:rsidDel="00000000">
              <w:rPr>
                <w:sz w:val="24"/>
                <w:i w:val="1"/>
                <w:rtl w:val="0"/>
              </w:rPr>
              <w:t xml:space="preserve">euro</w:t>
            </w:r>
            <w:r w:rsidR="00000000" w:rsidRPr="00000000" w:rsidDel="00000000">
              <w:rPr>
                <w:sz w:val="24"/>
                <w:rtl w:val="0"/>
              </w:rPr>
              <w:t xml:space="preserve"> (tai skaitā ERAF - 19 659 </w:t>
            </w:r>
            <w:r w:rsidR="00000000" w:rsidRPr="00000000" w:rsidDel="00000000">
              <w:rPr>
                <w:sz w:val="24"/>
                <w:i w:val="1"/>
                <w:rtl w:val="0"/>
              </w:rPr>
              <w:t xml:space="preserve">euro </w:t>
            </w:r>
            <w:r w:rsidR="00000000" w:rsidRPr="00000000" w:rsidDel="00000000">
              <w:rPr>
                <w:sz w:val="24"/>
                <w:rtl w:val="0"/>
              </w:rPr>
              <w:t xml:space="preserve">un nacionālais finansējums 3 469 </w:t>
            </w:r>
            <w:r w:rsidR="00000000" w:rsidRPr="00000000" w:rsidDel="00000000">
              <w:rPr>
                <w:sz w:val="24"/>
                <w:i w:val="1"/>
                <w:rtl w:val="0"/>
              </w:rPr>
              <w:t xml:space="preserve">euro</w:t>
            </w:r>
            <w:r w:rsidR="00000000" w:rsidRPr="00000000" w:rsidDel="00000000">
              <w:rPr>
                <w:sz w:val="24"/>
                <w:rtl w:val="0"/>
              </w:rPr>
              <w:t xml:space="preserve">), tai skaitā VM budžeta programmā 15 795,64 </w:t>
            </w:r>
            <w:r w:rsidR="00000000" w:rsidRPr="00000000" w:rsidDel="00000000">
              <w:rPr>
                <w:sz w:val="24"/>
                <w:i w:val="1"/>
                <w:rtl w:val="0"/>
              </w:rPr>
              <w:t xml:space="preserve">euro </w:t>
            </w:r>
            <w:r w:rsidR="00000000" w:rsidRPr="00000000" w:rsidDel="00000000">
              <w:rPr>
                <w:sz w:val="24"/>
                <w:rtl w:val="0"/>
              </w:rPr>
              <w:t xml:space="preserve">un FM budžeta programmā 7332,36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Pirms grozījumu veikšanas </w:t>
            </w:r>
            <w:r w:rsidR="00000000" w:rsidRPr="00000000" w:rsidDel="00000000">
              <w:rPr>
                <w:sz w:val="24"/>
                <w:rtl w:val="0"/>
              </w:rPr>
              <w:t xml:space="preserve">tika paredzēts, ka finansējums indikatīvi tiks izlietots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1 005 978 </w:t>
            </w:r>
            <w:r w:rsidR="00000000" w:rsidRPr="00000000" w:rsidDel="00000000">
              <w:rPr>
                <w:sz w:val="24"/>
                <w:i w:val="1"/>
                <w:rtl w:val="0"/>
              </w:rPr>
              <w:t xml:space="preserve">euro </w:t>
            </w:r>
            <w:r w:rsidR="00000000" w:rsidRPr="00000000" w:rsidDel="00000000">
              <w:rPr>
                <w:sz w:val="24"/>
                <w:rtl w:val="0"/>
              </w:rPr>
              <w:t xml:space="preserve">(ERAF 855 080 </w:t>
            </w:r>
            <w:r w:rsidR="00000000" w:rsidRPr="00000000" w:rsidDel="00000000">
              <w:rPr>
                <w:sz w:val="24"/>
                <w:i w:val="1"/>
                <w:rtl w:val="0"/>
              </w:rPr>
              <w:t xml:space="preserve">euro</w:t>
            </w:r>
            <w:r w:rsidR="00000000" w:rsidRPr="00000000" w:rsidDel="00000000">
              <w:rPr>
                <w:sz w:val="24"/>
                <w:rtl w:val="0"/>
              </w:rPr>
              <w:t xml:space="preserve">; nacionālais finansējums 150 898 </w:t>
            </w:r>
            <w:r w:rsidR="00000000" w:rsidRPr="00000000" w:rsidDel="00000000">
              <w:rPr>
                <w:sz w:val="24"/>
                <w:i w:val="1"/>
                <w:rtl w:val="0"/>
              </w:rPr>
              <w:t xml:space="preserve">euro</w:t>
            </w:r>
            <w:r w:rsidR="00000000" w:rsidRPr="00000000" w:rsidDel="00000000">
              <w:rPr>
                <w:sz w:val="24"/>
                <w:rtl w:val="0"/>
              </w:rPr>
              <w:t xml:space="preserve">), atbilstoši iepriekš plānotajam, tai skaitā VM budžeta programmā 559 512 </w:t>
            </w:r>
            <w:r w:rsidR="00000000" w:rsidRPr="00000000" w:rsidDel="00000000">
              <w:rPr>
                <w:sz w:val="24"/>
                <w:i w:val="1"/>
                <w:rtl w:val="0"/>
              </w:rPr>
              <w:t xml:space="preserve">euro </w:t>
            </w:r>
            <w:r w:rsidR="00000000" w:rsidRPr="00000000" w:rsidDel="00000000">
              <w:rPr>
                <w:sz w:val="24"/>
                <w:rtl w:val="0"/>
              </w:rPr>
              <w:t xml:space="preserve">un FM budžeta programmā 446 466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2 336 560 </w:t>
            </w:r>
            <w:r w:rsidR="00000000" w:rsidRPr="00000000" w:rsidDel="00000000">
              <w:rPr>
                <w:sz w:val="24"/>
                <w:i w:val="1"/>
                <w:rtl w:val="0"/>
              </w:rPr>
              <w:t xml:space="preserve">euro </w:t>
            </w:r>
            <w:r w:rsidR="00000000" w:rsidRPr="00000000" w:rsidDel="00000000">
              <w:rPr>
                <w:sz w:val="24"/>
                <w:rtl w:val="0"/>
              </w:rPr>
              <w:t xml:space="preserve">(ERAF 1 986 075 </w:t>
            </w:r>
            <w:r w:rsidR="00000000" w:rsidRPr="00000000" w:rsidDel="00000000">
              <w:rPr>
                <w:sz w:val="24"/>
                <w:i w:val="1"/>
                <w:rtl w:val="0"/>
              </w:rPr>
              <w:t xml:space="preserve">euro</w:t>
            </w:r>
            <w:r w:rsidR="00000000" w:rsidRPr="00000000" w:rsidDel="00000000">
              <w:rPr>
                <w:sz w:val="24"/>
                <w:rtl w:val="0"/>
              </w:rPr>
              <w:t xml:space="preserve">; nacionālais finansējums 350 485 </w:t>
            </w:r>
            <w:r w:rsidR="00000000" w:rsidRPr="00000000" w:rsidDel="00000000">
              <w:rPr>
                <w:sz w:val="24"/>
                <w:i w:val="1"/>
                <w:rtl w:val="0"/>
              </w:rPr>
              <w:t xml:space="preserve">euro</w:t>
            </w:r>
            <w:r w:rsidR="00000000" w:rsidRPr="00000000" w:rsidDel="00000000">
              <w:rPr>
                <w:sz w:val="24"/>
                <w:rtl w:val="0"/>
              </w:rPr>
              <w:t xml:space="preserve">), tai skaitā VM budžeta programmā 1 368 037 </w:t>
            </w:r>
            <w:r w:rsidR="00000000" w:rsidRPr="00000000" w:rsidDel="00000000">
              <w:rPr>
                <w:sz w:val="24"/>
                <w:i w:val="1"/>
                <w:rtl w:val="0"/>
              </w:rPr>
              <w:t xml:space="preserve">euro </w:t>
            </w:r>
            <w:r w:rsidR="00000000" w:rsidRPr="00000000" w:rsidDel="00000000">
              <w:rPr>
                <w:sz w:val="24"/>
                <w:rtl w:val="0"/>
              </w:rPr>
              <w:t xml:space="preserve">un FM budžeta programmā 968 523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6 475 159 </w:t>
            </w:r>
            <w:r w:rsidR="00000000" w:rsidRPr="00000000" w:rsidDel="00000000">
              <w:rPr>
                <w:sz w:val="24"/>
                <w:i w:val="1"/>
                <w:rtl w:val="0"/>
              </w:rPr>
              <w:t xml:space="preserve">euro </w:t>
            </w:r>
            <w:r w:rsidR="00000000" w:rsidRPr="00000000" w:rsidDel="00000000">
              <w:rPr>
                <w:sz w:val="24"/>
                <w:rtl w:val="0"/>
              </w:rPr>
              <w:t xml:space="preserve">(ERAF 5 503 885 </w:t>
            </w:r>
            <w:r w:rsidR="00000000" w:rsidRPr="00000000" w:rsidDel="00000000">
              <w:rPr>
                <w:sz w:val="24"/>
                <w:i w:val="1"/>
                <w:rtl w:val="0"/>
              </w:rPr>
              <w:t xml:space="preserve">euro</w:t>
            </w:r>
            <w:r w:rsidR="00000000" w:rsidRPr="00000000" w:rsidDel="00000000">
              <w:rPr>
                <w:sz w:val="24"/>
                <w:rtl w:val="0"/>
              </w:rPr>
              <w:t xml:space="preserve">; nacionālais finansējums 971 274 </w:t>
            </w:r>
            <w:r w:rsidR="00000000" w:rsidRPr="00000000" w:rsidDel="00000000">
              <w:rPr>
                <w:sz w:val="24"/>
                <w:i w:val="1"/>
                <w:rtl w:val="0"/>
              </w:rPr>
              <w:t xml:space="preserve">euro</w:t>
            </w:r>
            <w:r w:rsidR="00000000" w:rsidRPr="00000000" w:rsidDel="00000000">
              <w:rPr>
                <w:sz w:val="24"/>
                <w:rtl w:val="0"/>
              </w:rPr>
              <w:t xml:space="preserve">), tai skaitā VM budžeta programmā 1 056 656 </w:t>
            </w:r>
            <w:r w:rsidR="00000000" w:rsidRPr="00000000" w:rsidDel="00000000">
              <w:rPr>
                <w:sz w:val="24"/>
                <w:i w:val="1"/>
                <w:rtl w:val="0"/>
              </w:rPr>
              <w:t xml:space="preserve">euro </w:t>
            </w:r>
            <w:r w:rsidR="00000000" w:rsidRPr="00000000" w:rsidDel="00000000">
              <w:rPr>
                <w:sz w:val="24"/>
                <w:rtl w:val="0"/>
              </w:rPr>
              <w:t xml:space="preserve">un FM budžeta programmā 5 418 503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10 979 252  </w:t>
            </w:r>
            <w:r w:rsidR="00000000" w:rsidRPr="00000000" w:rsidDel="00000000">
              <w:rPr>
                <w:sz w:val="24"/>
                <w:i w:val="1"/>
                <w:rtl w:val="0"/>
              </w:rPr>
              <w:t xml:space="preserve">euro </w:t>
            </w:r>
            <w:r w:rsidR="00000000" w:rsidRPr="00000000" w:rsidDel="00000000">
              <w:rPr>
                <w:sz w:val="24"/>
                <w:rtl w:val="0"/>
              </w:rPr>
              <w:t xml:space="preserve">(ERAF 9 332 364 </w:t>
            </w:r>
            <w:r w:rsidR="00000000" w:rsidRPr="00000000" w:rsidDel="00000000">
              <w:rPr>
                <w:sz w:val="24"/>
                <w:i w:val="1"/>
                <w:rtl w:val="0"/>
              </w:rPr>
              <w:t xml:space="preserve">euro</w:t>
            </w:r>
            <w:r w:rsidR="00000000" w:rsidRPr="00000000" w:rsidDel="00000000">
              <w:rPr>
                <w:sz w:val="24"/>
                <w:rtl w:val="0"/>
              </w:rPr>
              <w:t xml:space="preserve">; nacionālais finansējums 1 646 888 </w:t>
            </w:r>
            <w:r w:rsidR="00000000" w:rsidRPr="00000000" w:rsidDel="00000000">
              <w:rPr>
                <w:sz w:val="24"/>
                <w:i w:val="1"/>
                <w:rtl w:val="0"/>
              </w:rPr>
              <w:t xml:space="preserve">euro</w:t>
            </w:r>
            <w:r w:rsidR="00000000" w:rsidRPr="00000000" w:rsidDel="00000000">
              <w:rPr>
                <w:sz w:val="24"/>
                <w:rtl w:val="0"/>
              </w:rPr>
              <w:t xml:space="preserve">), tai skaitā VM budžeta programmā 5 530 598 </w:t>
            </w:r>
            <w:r w:rsidR="00000000" w:rsidRPr="00000000" w:rsidDel="00000000">
              <w:rPr>
                <w:sz w:val="24"/>
                <w:i w:val="1"/>
                <w:rtl w:val="0"/>
              </w:rPr>
              <w:t xml:space="preserve">euro </w:t>
            </w:r>
            <w:r w:rsidR="00000000" w:rsidRPr="00000000" w:rsidDel="00000000">
              <w:rPr>
                <w:sz w:val="24"/>
                <w:rtl w:val="0"/>
              </w:rPr>
              <w:t xml:space="preserve">un FM budžeta programmā 5 448 653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2030. gadā 4 306 658 </w:t>
            </w:r>
            <w:r w:rsidR="00000000" w:rsidRPr="00000000" w:rsidDel="00000000">
              <w:rPr>
                <w:sz w:val="24"/>
                <w:i w:val="1"/>
                <w:rtl w:val="0"/>
              </w:rPr>
              <w:t xml:space="preserve">euro </w:t>
            </w:r>
            <w:r w:rsidR="00000000" w:rsidRPr="00000000" w:rsidDel="00000000">
              <w:rPr>
                <w:sz w:val="24"/>
                <w:rtl w:val="0"/>
              </w:rPr>
              <w:t xml:space="preserve">(ERAF3 660 660 </w:t>
            </w:r>
            <w:r w:rsidR="00000000" w:rsidRPr="00000000" w:rsidDel="00000000">
              <w:rPr>
                <w:sz w:val="24"/>
                <w:i w:val="1"/>
                <w:rtl w:val="0"/>
              </w:rPr>
              <w:t xml:space="preserve">euro</w:t>
            </w:r>
            <w:r w:rsidR="00000000" w:rsidRPr="00000000" w:rsidDel="00000000">
              <w:rPr>
                <w:sz w:val="24"/>
                <w:rtl w:val="0"/>
              </w:rPr>
              <w:t xml:space="preserve">; nacionālais finansējums 645 998 </w:t>
            </w:r>
            <w:r w:rsidR="00000000" w:rsidRPr="00000000" w:rsidDel="00000000">
              <w:rPr>
                <w:sz w:val="24"/>
                <w:i w:val="1"/>
                <w:rtl w:val="0"/>
              </w:rPr>
              <w:t xml:space="preserve">euro</w:t>
            </w:r>
            <w:r w:rsidR="00000000" w:rsidRPr="00000000" w:rsidDel="00000000">
              <w:rPr>
                <w:sz w:val="24"/>
                <w:rtl w:val="0"/>
              </w:rPr>
              <w:t xml:space="preserve">), tai skaitā VM budžeta programmā 2 169 401 </w:t>
            </w:r>
            <w:r w:rsidR="00000000" w:rsidRPr="00000000" w:rsidDel="00000000">
              <w:rPr>
                <w:sz w:val="24"/>
                <w:i w:val="1"/>
                <w:rtl w:val="0"/>
              </w:rPr>
              <w:t xml:space="preserve">euro </w:t>
            </w:r>
            <w:r w:rsidR="00000000" w:rsidRPr="00000000" w:rsidDel="00000000">
              <w:rPr>
                <w:sz w:val="24"/>
                <w:rtl w:val="0"/>
              </w:rPr>
              <w:t xml:space="preserve">un FM budžeta programmā 2 137 258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Pēc grozījumu projekta stāšanās spēkā</w:t>
            </w:r>
            <w:r w:rsidR="00000000" w:rsidRPr="00000000" w:rsidDel="00000000">
              <w:rPr>
                <w:sz w:val="24"/>
                <w:rtl w:val="0"/>
              </w:rPr>
              <w:t xml:space="preserve"> 4.1.1.4. pasākuma kopējais plānotais un pieejamais finansējums būs 20 663 614 </w:t>
            </w:r>
            <w:r w:rsidR="00000000" w:rsidRPr="00000000" w:rsidDel="00000000">
              <w:rPr>
                <w:sz w:val="24"/>
                <w:i w:val="1"/>
                <w:rtl w:val="0"/>
              </w:rPr>
              <w:t xml:space="preserve">euro</w:t>
            </w:r>
            <w:r w:rsidR="00000000" w:rsidRPr="00000000" w:rsidDel="00000000">
              <w:rPr>
                <w:sz w:val="24"/>
                <w:rtl w:val="0"/>
              </w:rPr>
              <w:t xml:space="preserve"> (tai skaitā ERAF – 17 564 072 </w:t>
            </w:r>
            <w:r w:rsidR="00000000" w:rsidRPr="00000000" w:rsidDel="00000000">
              <w:rPr>
                <w:sz w:val="24"/>
                <w:i w:val="1"/>
                <w:rtl w:val="0"/>
              </w:rPr>
              <w:t xml:space="preserve">euro</w:t>
            </w:r>
            <w:r w:rsidR="00000000" w:rsidRPr="00000000" w:rsidDel="00000000">
              <w:rPr>
                <w:sz w:val="24"/>
                <w:rtl w:val="0"/>
              </w:rPr>
              <w:t xml:space="preserve"> un nacionālais finansējums – 3 099 543 </w:t>
            </w:r>
            <w:r w:rsidR="00000000" w:rsidRPr="00000000" w:rsidDel="00000000">
              <w:rPr>
                <w:sz w:val="24"/>
                <w:i w:val="1"/>
                <w:rtl w:val="0"/>
              </w:rPr>
              <w:t xml:space="preserve">euro</w:t>
            </w:r>
            <w:r w:rsidR="00000000" w:rsidRPr="00000000" w:rsidDel="00000000">
              <w:rPr>
                <w:sz w:val="24"/>
                <w:rtl w:val="0"/>
              </w:rPr>
              <w:t xml:space="preserve">), tais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4.1.1.4. pasākuma pirmajai atlases kārtai – 17 063 615 </w:t>
            </w:r>
            <w:r w:rsidR="00000000" w:rsidRPr="00000000" w:rsidDel="00000000">
              <w:rPr>
                <w:sz w:val="24"/>
                <w:i w:val="1"/>
                <w:rtl w:val="0"/>
              </w:rPr>
              <w:t xml:space="preserve">euro </w:t>
            </w:r>
            <w:r w:rsidR="00000000" w:rsidRPr="00000000" w:rsidDel="00000000">
              <w:rPr>
                <w:sz w:val="24"/>
                <w:rtl w:val="0"/>
              </w:rPr>
              <w:t xml:space="preserve">(tai skaitā Eiropas Reģionālās attīstības fonda finansējums – 14 504 072 </w:t>
            </w:r>
            <w:r w:rsidR="00000000" w:rsidRPr="00000000" w:rsidDel="00000000">
              <w:rPr>
                <w:sz w:val="24"/>
                <w:i w:val="1"/>
                <w:rtl w:val="0"/>
              </w:rPr>
              <w:t xml:space="preserve">euro </w:t>
            </w:r>
            <w:r w:rsidR="00000000" w:rsidRPr="00000000" w:rsidDel="00000000">
              <w:rPr>
                <w:sz w:val="24"/>
                <w:rtl w:val="0"/>
              </w:rPr>
              <w:t xml:space="preserve">un nacionālais finansējums (valsts budžeta līdzfinansējums) – 2 559 543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4.1.1.4.pasākuma otrajai atlases kārtai finansējums paliek nemainīgs - 3 600 000 </w:t>
            </w:r>
            <w:r w:rsidR="00000000" w:rsidRPr="00000000" w:rsidDel="00000000">
              <w:rPr>
                <w:sz w:val="24"/>
                <w:i w:val="1"/>
                <w:rtl w:val="0"/>
              </w:rPr>
              <w:t xml:space="preserve">euro </w:t>
            </w:r>
            <w:r w:rsidR="00000000" w:rsidRPr="00000000" w:rsidDel="00000000">
              <w:rPr>
                <w:sz w:val="24"/>
                <w:rtl w:val="0"/>
              </w:rPr>
              <w:t xml:space="preserve">(tai skaitā Eiropas Reģionālās attīstības fonda finansējums – 3 060 000 </w:t>
            </w:r>
            <w:r w:rsidR="00000000" w:rsidRPr="00000000" w:rsidDel="00000000">
              <w:rPr>
                <w:sz w:val="24"/>
                <w:i w:val="1"/>
                <w:rtl w:val="0"/>
              </w:rPr>
              <w:t xml:space="preserve">euro </w:t>
            </w:r>
            <w:r w:rsidR="00000000" w:rsidRPr="00000000" w:rsidDel="00000000">
              <w:rPr>
                <w:sz w:val="24"/>
                <w:rtl w:val="0"/>
              </w:rPr>
              <w:t xml:space="preserve">un nacionālais finansējums (valsts budžeta līdzfinansējums) – 540 000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tiek prognozēts, ka minētais finansējums indikatīvi tiks izlietots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1 005 978 </w:t>
            </w:r>
            <w:r w:rsidR="00000000" w:rsidRPr="00000000" w:rsidDel="00000000">
              <w:rPr>
                <w:sz w:val="24"/>
                <w:i w:val="1"/>
                <w:rtl w:val="0"/>
              </w:rPr>
              <w:t xml:space="preserve">euro </w:t>
            </w:r>
            <w:r w:rsidR="00000000" w:rsidRPr="00000000" w:rsidDel="00000000">
              <w:rPr>
                <w:sz w:val="24"/>
                <w:rtl w:val="0"/>
              </w:rPr>
              <w:t xml:space="preserve">(ERAF 855 080 </w:t>
            </w:r>
            <w:r w:rsidR="00000000" w:rsidRPr="00000000" w:rsidDel="00000000">
              <w:rPr>
                <w:sz w:val="24"/>
                <w:i w:val="1"/>
                <w:rtl w:val="0"/>
              </w:rPr>
              <w:t xml:space="preserve">euro</w:t>
            </w:r>
            <w:r w:rsidR="00000000" w:rsidRPr="00000000" w:rsidDel="00000000">
              <w:rPr>
                <w:sz w:val="24"/>
                <w:rtl w:val="0"/>
              </w:rPr>
              <w:t xml:space="preserve">; nacionālais finansējums 150 898 </w:t>
            </w:r>
            <w:r w:rsidR="00000000" w:rsidRPr="00000000" w:rsidDel="00000000">
              <w:rPr>
                <w:sz w:val="24"/>
                <w:i w:val="1"/>
                <w:rtl w:val="0"/>
              </w:rPr>
              <w:t xml:space="preserve">euro</w:t>
            </w:r>
            <w:r w:rsidR="00000000" w:rsidRPr="00000000" w:rsidDel="00000000">
              <w:rPr>
                <w:sz w:val="24"/>
                <w:rtl w:val="0"/>
              </w:rPr>
              <w:t xml:space="preserve">), atbilstoši iepriekš plānotajam, tai skaitā VM budžeta programmā 559 512 </w:t>
            </w:r>
            <w:r w:rsidR="00000000" w:rsidRPr="00000000" w:rsidDel="00000000">
              <w:rPr>
                <w:sz w:val="24"/>
                <w:i w:val="1"/>
                <w:rtl w:val="0"/>
              </w:rPr>
              <w:t xml:space="preserve">euro </w:t>
            </w:r>
            <w:r w:rsidR="00000000" w:rsidRPr="00000000" w:rsidDel="00000000">
              <w:rPr>
                <w:sz w:val="24"/>
                <w:rtl w:val="0"/>
              </w:rPr>
              <w:t xml:space="preserve">un FM budžeta programmā 446 466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1 903 820 </w:t>
            </w:r>
            <w:r w:rsidR="00000000" w:rsidRPr="00000000" w:rsidDel="00000000">
              <w:rPr>
                <w:sz w:val="24"/>
                <w:i w:val="1"/>
                <w:rtl w:val="0"/>
              </w:rPr>
              <w:t xml:space="preserve">euro </w:t>
            </w:r>
            <w:r w:rsidR="00000000" w:rsidRPr="00000000" w:rsidDel="00000000">
              <w:rPr>
                <w:sz w:val="24"/>
                <w:rtl w:val="0"/>
              </w:rPr>
              <w:t xml:space="preserve">(ERAF 1 618 246 </w:t>
            </w:r>
            <w:r w:rsidR="00000000" w:rsidRPr="00000000" w:rsidDel="00000000">
              <w:rPr>
                <w:sz w:val="24"/>
                <w:i w:val="1"/>
                <w:rtl w:val="0"/>
              </w:rPr>
              <w:t xml:space="preserve">euro</w:t>
            </w:r>
            <w:r w:rsidR="00000000" w:rsidRPr="00000000" w:rsidDel="00000000">
              <w:rPr>
                <w:sz w:val="24"/>
                <w:rtl w:val="0"/>
              </w:rPr>
              <w:t xml:space="preserve">; nacionālais finansējums 285 574 </w:t>
            </w:r>
            <w:r w:rsidR="00000000" w:rsidRPr="00000000" w:rsidDel="00000000">
              <w:rPr>
                <w:sz w:val="24"/>
                <w:i w:val="1"/>
                <w:rtl w:val="0"/>
              </w:rPr>
              <w:t xml:space="preserve">euro</w:t>
            </w:r>
            <w:r w:rsidR="00000000" w:rsidRPr="00000000" w:rsidDel="00000000">
              <w:rPr>
                <w:sz w:val="24"/>
                <w:rtl w:val="0"/>
              </w:rPr>
              <w:t xml:space="preserve">), tai skaitā VM budžeta programmā 1 368 037 </w:t>
            </w:r>
            <w:r w:rsidR="00000000" w:rsidRPr="00000000" w:rsidDel="00000000">
              <w:rPr>
                <w:sz w:val="24"/>
                <w:i w:val="1"/>
                <w:rtl w:val="0"/>
              </w:rPr>
              <w:t xml:space="preserve">euro </w:t>
            </w:r>
            <w:r w:rsidR="00000000" w:rsidRPr="00000000" w:rsidDel="00000000">
              <w:rPr>
                <w:sz w:val="24"/>
                <w:rtl w:val="0"/>
              </w:rPr>
              <w:t xml:space="preserve">un FM budžeta programmā 535 783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5 275 933 </w:t>
            </w:r>
            <w:r w:rsidR="00000000" w:rsidRPr="00000000" w:rsidDel="00000000">
              <w:rPr>
                <w:sz w:val="24"/>
                <w:i w:val="1"/>
                <w:rtl w:val="0"/>
              </w:rPr>
              <w:t xml:space="preserve">euro </w:t>
            </w:r>
            <w:r w:rsidR="00000000" w:rsidRPr="00000000" w:rsidDel="00000000">
              <w:rPr>
                <w:sz w:val="24"/>
                <w:rtl w:val="0"/>
              </w:rPr>
              <w:t xml:space="preserve">(ERAF 4 484 542 </w:t>
            </w:r>
            <w:r w:rsidR="00000000" w:rsidRPr="00000000" w:rsidDel="00000000">
              <w:rPr>
                <w:sz w:val="24"/>
                <w:i w:val="1"/>
                <w:rtl w:val="0"/>
              </w:rPr>
              <w:t xml:space="preserve">euro</w:t>
            </w:r>
            <w:r w:rsidR="00000000" w:rsidRPr="00000000" w:rsidDel="00000000">
              <w:rPr>
                <w:sz w:val="24"/>
                <w:rtl w:val="0"/>
              </w:rPr>
              <w:t xml:space="preserve">; nacionālais finansējums 791 391 </w:t>
            </w:r>
            <w:r w:rsidR="00000000" w:rsidRPr="00000000" w:rsidDel="00000000">
              <w:rPr>
                <w:sz w:val="24"/>
                <w:i w:val="1"/>
                <w:rtl w:val="0"/>
              </w:rPr>
              <w:t xml:space="preserve">euro</w:t>
            </w:r>
            <w:r w:rsidR="00000000" w:rsidRPr="00000000" w:rsidDel="00000000">
              <w:rPr>
                <w:sz w:val="24"/>
                <w:rtl w:val="0"/>
              </w:rPr>
              <w:t xml:space="preserve">), tai skaitā VM budžeta programmā 1 056 656 </w:t>
            </w:r>
            <w:r w:rsidR="00000000" w:rsidRPr="00000000" w:rsidDel="00000000">
              <w:rPr>
                <w:sz w:val="24"/>
                <w:i w:val="1"/>
                <w:rtl w:val="0"/>
              </w:rPr>
              <w:t xml:space="preserve">euro </w:t>
            </w:r>
            <w:r w:rsidR="00000000" w:rsidRPr="00000000" w:rsidDel="00000000">
              <w:rPr>
                <w:sz w:val="24"/>
                <w:rtl w:val="0"/>
              </w:rPr>
              <w:t xml:space="preserve">un FM budžeta programmā 4 219 277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8 945 748  </w:t>
            </w:r>
            <w:r w:rsidR="00000000" w:rsidRPr="00000000" w:rsidDel="00000000">
              <w:rPr>
                <w:sz w:val="24"/>
                <w:i w:val="1"/>
                <w:rtl w:val="0"/>
              </w:rPr>
              <w:t xml:space="preserve">euro </w:t>
            </w:r>
            <w:r w:rsidR="00000000" w:rsidRPr="00000000" w:rsidDel="00000000">
              <w:rPr>
                <w:sz w:val="24"/>
                <w:rtl w:val="0"/>
              </w:rPr>
              <w:t xml:space="preserve">(ERAF 7 603 885 </w:t>
            </w:r>
            <w:r w:rsidR="00000000" w:rsidRPr="00000000" w:rsidDel="00000000">
              <w:rPr>
                <w:sz w:val="24"/>
                <w:i w:val="1"/>
                <w:rtl w:val="0"/>
              </w:rPr>
              <w:t xml:space="preserve">euro</w:t>
            </w:r>
            <w:r w:rsidR="00000000" w:rsidRPr="00000000" w:rsidDel="00000000">
              <w:rPr>
                <w:sz w:val="24"/>
                <w:rtl w:val="0"/>
              </w:rPr>
              <w:t xml:space="preserve">; nacionālais finansējums 1 341 863 </w:t>
            </w:r>
            <w:r w:rsidR="00000000" w:rsidRPr="00000000" w:rsidDel="00000000">
              <w:rPr>
                <w:sz w:val="24"/>
                <w:i w:val="1"/>
                <w:rtl w:val="0"/>
              </w:rPr>
              <w:t xml:space="preserve">euro</w:t>
            </w:r>
            <w:r w:rsidR="00000000" w:rsidRPr="00000000" w:rsidDel="00000000">
              <w:rPr>
                <w:sz w:val="24"/>
                <w:rtl w:val="0"/>
              </w:rPr>
              <w:t xml:space="preserve">), tai skaitā VM budžeta programmā 5 171 469 </w:t>
            </w:r>
            <w:r w:rsidR="00000000" w:rsidRPr="00000000" w:rsidDel="00000000">
              <w:rPr>
                <w:sz w:val="24"/>
                <w:i w:val="1"/>
                <w:rtl w:val="0"/>
              </w:rPr>
              <w:t xml:space="preserve">euro </w:t>
            </w:r>
            <w:r w:rsidR="00000000" w:rsidRPr="00000000" w:rsidDel="00000000">
              <w:rPr>
                <w:sz w:val="24"/>
                <w:rtl w:val="0"/>
              </w:rPr>
              <w:t xml:space="preserve">un FM budžeta programmā 3 774 279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2030. gadā  3 509 008 </w:t>
            </w:r>
            <w:r w:rsidR="00000000" w:rsidRPr="00000000" w:rsidDel="00000000">
              <w:rPr>
                <w:sz w:val="24"/>
                <w:i w:val="1"/>
                <w:rtl w:val="0"/>
              </w:rPr>
              <w:t xml:space="preserve">euro </w:t>
            </w:r>
            <w:r w:rsidR="00000000" w:rsidRPr="00000000" w:rsidDel="00000000">
              <w:rPr>
                <w:sz w:val="24"/>
                <w:rtl w:val="0"/>
              </w:rPr>
              <w:t xml:space="preserve">(ERAF 2 982 660 </w:t>
            </w:r>
            <w:r w:rsidR="00000000" w:rsidRPr="00000000" w:rsidDel="00000000">
              <w:rPr>
                <w:sz w:val="24"/>
                <w:i w:val="1"/>
                <w:rtl w:val="0"/>
              </w:rPr>
              <w:t xml:space="preserve">euro</w:t>
            </w:r>
            <w:r w:rsidR="00000000" w:rsidRPr="00000000" w:rsidDel="00000000">
              <w:rPr>
                <w:sz w:val="24"/>
                <w:rtl w:val="0"/>
              </w:rPr>
              <w:t xml:space="preserve">; nacionālais finansējums 526 348 </w:t>
            </w:r>
            <w:r w:rsidR="00000000" w:rsidRPr="00000000" w:rsidDel="00000000">
              <w:rPr>
                <w:sz w:val="24"/>
                <w:i w:val="1"/>
                <w:rtl w:val="0"/>
              </w:rPr>
              <w:t xml:space="preserve">euro</w:t>
            </w:r>
            <w:r w:rsidR="00000000" w:rsidRPr="00000000" w:rsidDel="00000000">
              <w:rPr>
                <w:sz w:val="24"/>
                <w:rtl w:val="0"/>
              </w:rPr>
              <w:t xml:space="preserve">), tai skaitā VM budžeta programmā 2 028 531 </w:t>
            </w:r>
            <w:r w:rsidR="00000000" w:rsidRPr="00000000" w:rsidDel="00000000">
              <w:rPr>
                <w:sz w:val="24"/>
                <w:i w:val="1"/>
                <w:rtl w:val="0"/>
              </w:rPr>
              <w:t xml:space="preserve">euro </w:t>
            </w:r>
            <w:r w:rsidR="00000000" w:rsidRPr="00000000" w:rsidDel="00000000">
              <w:rPr>
                <w:sz w:val="24"/>
                <w:rtl w:val="0"/>
              </w:rPr>
              <w:t xml:space="preserve">un FM budžeta programmā 1 480 477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atbilstoši likumam “Par valsts budžetu 2026. gadam un budžeta ietvaru 2026., 2027. un 2028. gadam” Veselības ministrijas pamatbudžeta apakšprogrammā 62.09.00. „Eiropas Reģionālās attīstības fonda (ERAF) projekti (2021-2027)” 4.1.1.4. pasākuma īstenošanai 2026. gadam plānotais finansējums sastāda 559 512 euro (tai skaitā Eiropas Reģionālās attīstības fonda finansējums – 475 585 euro un valsts budžeta līdzfinansējums – 83 927 euro), savukārt, 2027. gadam un turpmākajiem gadiem finansējums mērķa griestos nav ieplānots. Ņemot vērā, ka uz doto brīdi ir apstiprināti un īstenošanā esoši divi projekti 4.1.1.4.pasākuma 1.kārtā  - NMPD projekts un 4.1.1.4.pasākuma 2.kārtā - LDVC īstenots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vēl neuzsāktu projektu īstenošanai attiecībā uz ERAF līdzfinansējuma un valsts budžeta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Veselības ministrijas padotības iestādēm tiks plānots Veselības ministrijas pamatbudžeta programmā 62.00.00 “Eiropas Reģionālās attīstības fonda (ERAF) projektu un pasākumu īstenošana” apakšprogrammā 62.09.00 “Eiropas Reģionālās attīstības fonda (ERAF) projekti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Kapitālsabiedrībām un atvasinātām publiskām personām finansējums tiks plānots Finanšu ministrijas budžeta apakšprogrammā 62.10.00 “Eiropas Reģionālās attīstības fonda (ERAF) avansa maksājumi un atmaksas finansējuma saņēmējiem (2021 - 2027)” kā avansi un atmaksa finansējuma saņēmējiem par ERAF projektu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no projekta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izdevumi ir projektu ieviešanai nepieciešamie līdzekļi.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pārdalīts finansējums no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projektu iesniegumu atlases kārtas uz 4.1.1.1. pasākuma piekto kārtu, vienlaikus tiek veikti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nodrošina ātrāku un kvalitatīvāku 4.1.1. SAM mērķu sasniegšanu un pakalpojumu pieejamību sabiedrības interesēs un tam nav ietekmes uz sabiedrības interesēm un pienākumiem, līdz ar to nav nepieciešams organizēt sabiedrības informēšanas pasākumus saistībā ar šī projekta izstrādi.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funkcijas pilda Veselības ministrija, sadarbības iestādes funkcijas – Centrālā finanšu un līgumu aģentūra. Projekta iesniedzējs un finansējuma saņēmēji ir Veselības ministrijas pārvaldes iestādes, valsts kapitālsabiedrības un atvasinātas publiskas personas, kas veic deleģēto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26-TA-824</w:t>
    </w:r>
    <w:r>
      <w:br/>
    </w:r>
    <w:r w:rsidR="00000000" w:rsidRPr="00000000" w:rsidDel="00000000">
      <w:rPr>
        <w:rtl w:val="0"/>
      </w:rPr>
      <w:t xml:space="preserve">Izdrukāts 29.07.2026. 23.37 - 5.0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26-TA-824</w:t>
    </w:r>
    <w:r>
      <w:br/>
    </w:r>
    <w:r w:rsidR="00000000" w:rsidRPr="00000000" w:rsidDel="00000000">
      <w:rPr>
        <w:rtl w:val="0"/>
      </w:rPr>
      <w:t xml:space="preserve">Izdrukāts 29.07.2026. 23.37 - 5.0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anotācija_(ex_ante)_26-TA-824.docx</dc:title>
</cp:coreProperties>
</file>

<file path=docProps/custom.xml><?xml version="1.0" encoding="utf-8"?>
<Properties xmlns="http://schemas.openxmlformats.org/officeDocument/2006/custom-properties" xmlns:vt="http://schemas.openxmlformats.org/officeDocument/2006/docPropsVTypes"/>
</file>