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35. panta pirmā daļa un otrās daļas 1. punkta "a" un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43.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 aprīļa noteikumi Nr. 199 "Valsts uzraudzībā esošās dzīvnieku infekcijas slimības vai epizootijas uzliesmojuma laikā radušos zaudējumu kompensācijas noteikumi" (turpmāk – noteikumi Nr. 199).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veterinārā dienesta 2026. gada 20. janvāra lēmums Nr. D-64-26-00016 "Par dzīvnieku pārvietošanas pagaidu aizliegumu".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(turpmāk – rīkojuma projekts) sagatavots, lai no valsts budžeta programmas 02.00.00 "Līdzekļi neparedzētiem gadījumiem" piešķirtu 2 104 686 </w:t>
      </w:r>
      <w:r w:rsidR="00000000" w:rsidRPr="00000000" w:rsidDel="00000000">
        <w:rPr>
          <w:i w:val="1"/>
          <w:rtl w:val="0"/>
        </w:rPr>
        <w:t xml:space="preserve">euro </w:t>
      </w:r>
      <w:r w:rsidR="00000000" w:rsidRPr="00000000" w:rsidDel="00000000">
        <w:rPr>
          <w:rtl w:val="0"/>
        </w:rPr>
        <w:t xml:space="preserve">Zemkopības ministrijai (Lauku atbalsta dienestam) un nodrošinātu kompensācijas izmaksu dzīvnieku īpašniekiem par zaudējumiem, kas radušies Āfrikas cūku mēra (turpmāk – ĀCM) apkarošanas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galvenais pārtikas un veterinārais inspektors 2026. gada 21. janvārī izdeva rīkojumu Nr. 6 "Par karantīnas noteikšanu un ierobežojumiem Dienvidkurzemes novada Vaiņodes pagastā" (https://likumi.lv/ta/id/365935-par-karantinas-noteiksanu-un-ierobezojumiem-dienvidkurzemes-novada-vainodes-pagasta), pamatojoties uz valsts zinātniskā institūta "Pārtikas drošības, dzīvnieku veselības un vides zinātniskais institūts "BIOR"" (turpmāk – institūts BIOR) 2026. gada 20. janvāra testēšanas pārskatu Nr. DZ-2026-V-4375.01.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Vaiņodes pagasta adresē "Smaidas" (novietnes reģistrācijas numurs Lauku atbalsta dienesta datubāzē LV1605456) konstatēta mājas cūku saslimšana ar ĀCM.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2011. gada 30. novembra Īstenošanas lēmuma 2011/807/ES, ar ko apstiprina atsevišķu dzīvnieku slimību un zoonožu izskaušanas, kontroles un uzraudzības gada un daudzgadu programmas, kuras dalībvalstis iesniegušas 2012. gadam un turpmākajiem gadiem, un Savienības finansiālo ieguldījumu, 14. pantā noteikts, ka 90 dienu laikā pēc īpašnieka iesnieguma saņemšanas ir jāizmaksā kompensācija, to pārskaitot uz īpašnieka norādīto bankas kontu. Konkrētajiem kompensācijas maksājumiem, kas pārskaitīti pēc 90 dienu perioda, Eiropas Komisija ir tiesīga piemērot līdzfinansējuma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2026. gada 18. februārī saņēma iesniegumu no dzīvnieku īpašnieka, sabiedrības ar ierobežotu atbildību "Vaiņodes bekons" (turpmāk – SIA "Vaiņodes bekons") par epizootijas – ĀCM – apkarošanas laikā radušos zaudējumu kompensāciju. Zaudējumu kompensācijas izmaksas termiņš ir 2026. gada 18. maijs.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35. panta pirmajā daļā ir noteikts, ka epizootijas uzliesmojuma gadījumā dzīvnieku īpašniekam ir tiesības saņemt zaudējumu kompensāciju Ministru kabineta noteiktajā apmērā, ja ir izpildītas dzīvnieku veselības jomu reglamentējošos normatīvajos aktos noteiktās prasības attiecībā uz dzīvnieku apzīmēšanu un reģistrāciju, dzīvnieku ēdināšanu, biodrošību, rīcību epizootijas uzliesmojuma gadījumā un draudu novēršanai, dzīvnieku izcelsmes blakusproduktu un tādu atvasinātu produktu apriti, kuri nav paredzēti cilvēku patēriņam, kā arī ziņošanu par dzīvnieku pārvietošanu un dzīvnieku saslimšanu. Savukārt Veterinārmedicīnas likuma 35. panta otrās daļas 1. punkta "a" un "b" apakšpunktā ir noteikts, ka epizootijas uzliesmojuma gadījumā tiesības pieteikties uz zaudējumu kompensāciju ir dzīvnieku īpašniekam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dzīvniekiem, kas nobeigušies laikā no brīža, kad tiek ziņots, ka ir aizdomas par epizootijas uzliesmojumu, līdz brīdim, kad ir pabeigta dzīvnieku piespiedu nokaušana vai nogalināšana,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slimības apkarošanas pasākumu laikā nogalinātajiem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199 noteikti nosacījumi un kārtība, kādā piešķir un persona (īpašnieks) saņem kompensāciju par zaudējumiem, kas radušies epizootijas uzliesmojuma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2016. gada 9. marta Regulu (ES) 2016/429 par pārnēsājamām dzīvnieku slimībām un ar ko groza un atceļ konkrētus aktus dzīvnieku veselības jomā ("Dzīvnieku veselības tiesību akts"), Komisijas 2019. gada 17. decembra Deleģētās regulas (ES) 2020/687, ar ko attiecībā uz noteikumiem par noteiktu sarakstā norādītu slimību profilaksi un kontroli papildina Eiropas Parlamenta un Padomes Regulu (ES) 2016/429, 12. pantu un Komisijas 2023. gada 16. marta Īstenošanas regulas (ES) 2023/594, ar ko nosaka īpašus slimības kontroles pasākumus attiecībā uz Āfrikas cūku mēri un atceļ Īstenošanas regulu (ES) 2021/605, 31. un 35. pantu, kā arī Ministru kabineta 2024. gada 18. jūnija noteikumu Nr. 381 "Āfrikas cūku mēra uzliesmojuma likvidēšanas un draudu novēršanas kārtība" 35. punktu, visi cūku sugas dzīvnieki inficētajā novietnē ir jānogalina, lai likvidētu slimības uzliesmojumu.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dzīvnieku īpašniekam izmaksātu kompensāciju par zaudējumiem, kas radušies ĀCM apkarošanas laikā, Zemkopības ministrijai (Lauku atbalsts dienestam) no valsts budžeta programmas 02.00.00 "Līdzekļi neparedzētiem gadījumiem" nepieciešams saņemt 2 104 686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Dalībvalstu izdevumus, kas radušies pēc ĀCM uzliesmojuma, īstenojot tā apkarošanas pasākumus cūku novietnēs, Eiropas Savienība līdzfinansē kā ārkārtas pasākumus saskaņā ar Eiropas Parlamenta un Padomes 2021. gada 28. aprīļa Regulas (ES) 2021/690, ar ko izveido iekšējā tirgus, uzņēmumu, tostarp mazo un vidējo uzņēmumu, konkurētspējas, augu, dzīvnieku, pārtikas aprites un dzīvnieku barības jomas un Eiropas statistikas programmu (vienotā tirgus programma) un atceļ Regulas (ES) Nr. 99/2013, (ES) Nr. 1287/2013, (ES) Nr. 254/2014, un (ES) Nr. 652/2014, (turpmāk – regula (ES) 2021/690) 12. un 13. panta un I pielikuma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pieņemšana problēmu atrisinās pilnībā.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ĀCM Latvijā ir aktuāls kopš 2014. gada 26. jūnija, kad Latvijas teritorijā Baltkrievijas un Krievijas Federācijas pierobežā tika konstatēti pirmie mežacūku saslimšanas gadījumi ar ĀCM. Vēlāk, slimībai izplatoties mežacūku populācijā, ĀCM tika konstatēts arī piemājas cūku novietnēs.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2 104 686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2 104 686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-2 104 686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-2 104 686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2 104 686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rīkojuma projektu tiek paredzēta kompensācijas izmaksa dzīvnieku īpašniekam SIA "Vaiņodes bekons" 2 104 685,14 </w:t>
            </w:r>
            <w:r w:rsidR="00000000" w:rsidRPr="00000000" w:rsidDel="00000000">
              <w:rPr>
                <w:sz w:val="24"/>
                <w:i w:val="1"/>
                <w:rtl w:val="0"/>
              </w:rPr>
              <w:t xml:space="preserve">euro </w:t>
            </w:r>
            <w:r w:rsidR="00000000" w:rsidRPr="00000000" w:rsidDel="00000000">
              <w:rPr>
                <w:sz w:val="24"/>
                <w:rtl w:val="0"/>
              </w:rPr>
              <w:t xml:space="preserve">apmērā par piespiedu kārtā nogalinātām un nobeigušamies cūkām.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dzīvnieku īpašnieka iesniegumā norādītajai informācijai novietnē laikā no brīža, kad paziņots, ka ir aizdomas par epizootijas uzliesmojumu, līdz brīdim, kad ir pabeigta dzīvnieku piespiedu nokaušana vai nogalināšana, piespiedu kārtā ir nogalinātas un nobeigušās 24 650 cūkas. Noteikumu Nr. 199 1. pielikumā ir noteikts kompensācijas apmērs katrai cūku grupai atkarībā no svara un pielietojuma.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Kompensācijas aprēķins par piespiedu kārtā iznīcinātām cūkām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1511 pārraudzībā un snieguma pārbaudē esošu sivēnmāšu un grūsnu vaislas jauncūku x 284,57 </w:t>
            </w:r>
            <w:r w:rsidR="00000000" w:rsidRPr="00000000" w:rsidDel="00000000">
              <w:rPr>
                <w:sz w:val="24"/>
                <w:i w:val="1"/>
                <w:rtl w:val="0"/>
              </w:rPr>
              <w:t xml:space="preserve">euro</w:t>
            </w:r>
            <w:r w:rsidR="00000000" w:rsidRPr="00000000" w:rsidDel="00000000">
              <w:rPr>
                <w:sz w:val="24"/>
                <w:rtl w:val="0"/>
              </w:rPr>
              <w:t xml:space="preserve"> = 429 985,27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12 pārraudzībā un snieguma pārbaudē esošu kuiļu x 426,86 </w:t>
            </w:r>
            <w:r w:rsidR="00000000" w:rsidRPr="00000000" w:rsidDel="00000000">
              <w:rPr>
                <w:sz w:val="24"/>
                <w:i w:val="1"/>
                <w:rtl w:val="0"/>
              </w:rPr>
              <w:t xml:space="preserve">euro</w:t>
            </w:r>
            <w:r w:rsidR="00000000" w:rsidRPr="00000000" w:rsidDel="00000000">
              <w:rPr>
                <w:sz w:val="24"/>
                <w:rtl w:val="0"/>
              </w:rPr>
              <w:t xml:space="preserve"> = 5122,32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11 754 piena sivēni un atšķirtie sivēni svarā līdz 30 kg x 42,69 </w:t>
            </w:r>
            <w:r w:rsidR="00000000" w:rsidRPr="00000000" w:rsidDel="00000000">
              <w:rPr>
                <w:sz w:val="24"/>
                <w:i w:val="1"/>
                <w:rtl w:val="0"/>
              </w:rPr>
              <w:t xml:space="preserve">euro</w:t>
            </w:r>
            <w:r w:rsidR="00000000" w:rsidRPr="00000000" w:rsidDel="00000000">
              <w:rPr>
                <w:sz w:val="24"/>
                <w:rtl w:val="0"/>
              </w:rPr>
              <w:t xml:space="preserve"> = 501 778,26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6761 nobarojama cūka vai vaislas jauncūka (tostarp jaunkuiļi) svarā no 31 līdz 80 kg x 85,37 </w:t>
            </w:r>
            <w:r w:rsidR="00000000" w:rsidRPr="00000000" w:rsidDel="00000000">
              <w:rPr>
                <w:sz w:val="24"/>
                <w:i w:val="1"/>
                <w:rtl w:val="0"/>
              </w:rPr>
              <w:t xml:space="preserve">euro</w:t>
            </w:r>
            <w:r w:rsidR="00000000" w:rsidRPr="00000000" w:rsidDel="00000000">
              <w:rPr>
                <w:sz w:val="24"/>
                <w:rtl w:val="0"/>
              </w:rPr>
              <w:t xml:space="preserve"> = 577 186,57 e</w:t>
            </w:r>
            <w:r w:rsidR="00000000" w:rsidRPr="00000000" w:rsidDel="00000000">
              <w:rPr>
                <w:sz w:val="24"/>
                <w:i w:val="1"/>
                <w:rtl w:val="0"/>
              </w:rPr>
              <w:t xml:space="preserv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4612 nobarojamo cūku vai vaislas jauncūku (tostarp jaunkuiļu) svarā virs 81 kg x 128,06 </w:t>
            </w:r>
            <w:r w:rsidR="00000000" w:rsidRPr="00000000" w:rsidDel="00000000">
              <w:rPr>
                <w:sz w:val="24"/>
                <w:i w:val="1"/>
                <w:rtl w:val="0"/>
              </w:rPr>
              <w:t xml:space="preserve">euro</w:t>
            </w:r>
            <w:r w:rsidR="00000000" w:rsidRPr="00000000" w:rsidDel="00000000">
              <w:rPr>
                <w:sz w:val="24"/>
                <w:rtl w:val="0"/>
              </w:rPr>
              <w:t xml:space="preserve"> = 590 612,72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Attaisnojošie finanšu dokumenti par faktiskajām izmaksām tika nosūtīti uz Finanšu ministrijas elektroniskā pasta adresi vairis.santars@fm.gov.lv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finansējuma piešķiršanu Zemkopības ministrijai (Lauku atbalsts dienestam) no valsts budžeta programmas 02.00.00 "Līdzekļi neparedzētiem gadījumiem", lai nodrošinātu kompensācijas izmaksu SIA "Vaiņodes bekons".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2021/690 paredz ārkārtas pasākumu līdzfinansējumu saskaņā ar 3. panta 2. punkta "e" apakšpunktā minēto mērķi un nosacījumiem, kā arī saskaņā ar Eiropas Komisijas 2023. gada 21. decembra Īstenošanas lēmumā C(2023) 8926 (</w:t>
      </w:r>
      <w:r w:rsidR="00000000" w:rsidRPr="00000000" w:rsidDel="00000000">
        <w:rPr>
          <w:i w:val="1"/>
          <w:rtl w:val="0"/>
        </w:rPr>
        <w:t xml:space="preserve">Commission Implementing Decision of 21.12.2023 on the financing of the Programme for the internal market, competitiveness of enterprises, including small and medium-sized enterprises, the area of plants, animals, food and feed, and European Statistics and the adoption of the work programme for 2024-2027</w:t>
      </w:r>
      <w:r w:rsidR="00000000" w:rsidRPr="00000000" w:rsidDel="00000000">
        <w:rPr>
          <w:rtl w:val="0"/>
        </w:rPr>
        <w:t xml:space="preserve">) un Eiropas Komisijas 2021. gada 6. maija Īstenošanas Lēmumā C(2021) 3046 (</w:t>
      </w:r>
      <w:r w:rsidR="00000000" w:rsidRPr="00000000" w:rsidDel="00000000">
        <w:rPr>
          <w:i w:val="1"/>
          <w:rtl w:val="0"/>
        </w:rPr>
        <w:t xml:space="preserve">Commission Implementing Decision of 6.5.2021 on the financing of the Programme for Single Market, competitiveness of enterprises, including small and medium sized enterprises, and European Statistics and the adoption of the work programme for 2021-2024</w:t>
      </w:r>
      <w:r w:rsidR="00000000" w:rsidRPr="00000000" w:rsidDel="00000000">
        <w:rPr>
          <w:rtl w:val="0"/>
        </w:rPr>
        <w:t xml:space="preserve">) (turpmāk – KĪL 3046) noteikto. Līdz Ministru kabineta rīkojuma projekta sagatavošanas un pieņemšanas brīdim nav nosakāma līdzfinansējuma summa no Eiropas Komisijas, jo tikai pēc dalībvalsts pieteikuma un visu dokumentu saņemšanas Eiropas Komisija atbilstoši komisijas rīcībā esošam algoritmam aprēķina līdzfinansējumu summu un pieņem lēmumu par līdzfinansējumu saskaņā ar KĪL 3046.</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neatbilst Ministru kabineta 2024. gada 15. oktobra noteikumu Nr. 639 "Sabiedrības līdzdalības kārtība attīstības plānošanas procesā" 4. punktā minētajiem sabiedrības iesaistes kritērijiem, tāpēc rīkojuma projekta sagatavošanas laikā netika organizēta sabiedrības līdzdalība un komunikācijas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rīkojuma projekts un tā anotācija pēc to iekļaušanas attiecīgās Ministru kabineta sēdes izskatāmo jautājumu sarakstā būs publiski pieejami Ministru kabineta tīmekļvietnes www.mk.gov.lv sadaļās "Ministru kabineta sēdes" un "Tiesību aktu projekti", lai ar tiem varētu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26-TA-648</w:t>
    </w:r>
    <w:r>
      <w:br/>
    </w:r>
    <w:r w:rsidR="00000000" w:rsidRPr="00000000" w:rsidDel="00000000">
      <w:rPr>
        <w:rtl w:val="0"/>
      </w:rPr>
      <w:t xml:space="preserve">Izdrukāts 29.07.2026. 23.28 - 3.0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26-TA-648</w:t>
    </w:r>
    <w:r>
      <w:br/>
    </w:r>
    <w:r w:rsidR="00000000" w:rsidRPr="00000000" w:rsidDel="00000000">
      <w:rPr>
        <w:rtl w:val="0"/>
      </w:rPr>
      <w:t xml:space="preserve">Izdrukāts 29.07.2026. 23.28 - 3.0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anotācija_(ex_ante)_26-TA-648.docx</dc:title>
</cp:coreProperties>
</file>

<file path=docProps/custom.xml><?xml version="1.0" encoding="utf-8"?>
<Properties xmlns="http://schemas.openxmlformats.org/officeDocument/2006/custom-properties" xmlns:vt="http://schemas.openxmlformats.org/officeDocument/2006/docPropsVTypes"/>
</file>