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15. marta noteikumos Nr. 172 "Noteikumi par informāciju, kas nepieciešama, lai nodrošinātu atbalsta sniegšanu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 gada 5. maijā pieņēma 1. lasījumā Ekonomikas ministrijas izstrādāto likumprojektu "Grozījumi Ukrainas civiliedzīvotāju atbalsta likumā", vienlaikus to atzīstot par steidzamu. Minētajā likumprojektā ir paredzēta atlīdzība mājsaimniecībai par Ukrainas civiliedzīvotāju izmitināšanu (turpmāk - atlīdzība mājsaimniecībai). Līdz ar to ir nodrošināma centralizēti informācija par šīs atlīdzības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nosakāma institūciju rīcība gadījumā, kad pastāv šaubas par to, vai persona ir atzīstama par Ukrainas civiliedzīvotāju atbilstoši Ukrainas civiliedzīvotāju atbalsta likumā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pašvaldībām iegūt informāciju par atlīdzības mājsaimniecībai piešķiršanu un noteikt institūciju rīcība gadījumā, kad pastāv šaubas par to, vai persona ir atzīstama par Ukrainas civiliedzīvotāju.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vienlaikus ar grozījumiem Ukrainas civiliedzīvotāju atbalsta likumā, kas paredz atlīdzību mājsaimniecībai par Ukrainas civiliedzīvotāju izmitināšanu.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 gada 5. maijā pieņēma 1. lasījumā Ekonomikas ministrijas izstrādāto likumprojektu "Grozījumi Ukrainas civiliedzīvotāju atbalsta likumā". Minētajā likumprojektā ir paredzēts, ka mājsaimniecībai, kura savā mājoklī bez maksas izmitina Ukrainas civiliedzīvotājus, kā kompensāciju par papildu izmaksām saistībā ar izmitināšanu ir tiesības līdz 90 dienām saņemt atlīdzību 100 euro mēnesī par pirmo izmitināto personu un 50 euro mēnesī par katru nākamo izmitināto personu, bet ne vairāk kā 300 euro mēnesī par vienā mājoklī (adresē) izmitinātām personām. Lai saņemtu atlīdzību mājsaimniecībai, fiziskā persona – mājokļa īpašnieks vai īrnieks iesniedz pieteikumu par atlīdzību mājsaimniecībai tajā pašvaldībā, kuras administratīvajā teritorijā atrodas mājoklis. Pašvaldība, pamatojoties uz pieteikumu, 10  darbdienu laikā pieņem lēmumu piešķirt atlīdzību mājsaimniecībai vai atteikt tās piešķiršanu. Pašvaldība piešķirto atlīdzību mājsaimniecībai proporcionāli faktiskajam dienu skaitam, kad izmitināti Ukrainas civiliedzīvotāji, pārskaita iesniedzēja norādītajā kredītiestādes maksājumu vai pasta norēķinu sistēmas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nosaka, ka sadarbības teritorijas civilās aizsardzības komisija, vienotais valsts un pašvaldības sniegtā atbalsta koordinācijas punkts, vienotais valsts un pašvaldības klientu apkalpošanas centrs vai pašvaldības klientu apkalpošanas struktūrvienība vai arī Valsts ugunsdzēsības un glābšanas dienests pieņem Ukrainas civiliedzīvotāju pieteikumus nepieciešamā atbalsta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atlīdzības mājsaimniecībai piešķiršanu centralizāciju, tādējādi dodot iespēju pašvaldībai pirms attiecīgā lēmuma piešķiršanas pārliecināties par to, vai atlīdzība mājsaimniecībai ir vai nav jau piešķirta, līdz ar to ir izdarāmi attiecīgi grozījumi Ministru kabineta 2022. gada 15. marta noteikumos Nr. 172 "Noteikumi par informāciju, kas nepieciešama, lai nodrošinātu atbalsta sniegšanu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5.</w:t>
      </w:r>
      <w:r w:rsidR="00000000" w:rsidRPr="00000000" w:rsidDel="00000000">
        <w:rPr>
          <w:vertAlign w:val="superscript"/>
          <w:rtl w:val="0"/>
        </w:rPr>
        <w:t xml:space="preserve">1</w:t>
      </w:r>
      <w:r w:rsidR="00000000" w:rsidRPr="00000000" w:rsidDel="00000000">
        <w:rPr>
          <w:rtl w:val="0"/>
        </w:rPr>
        <w:t xml:space="preserve"> punktu, nosakot, ja pašvaldība ir piešķīrusi mājsaimniecībai atlīdzību par Ukrainas civiliedzīvotāju izmitināšanu (turpmāk - atlīdzība mājsaimniecībai) atbilstoši šo noteikumu 2.1.7. apakšpunktā norādītajai adresei, tā fiksē šādu informācijur atlīdzības mājsaimniecībai piešķiršanas lēmuma numuru un tā pieņemšanas datumu; institūciju, kura ir pieņēmusi attiecīgo lēmumu par atlīdzības mājsaimniecībai piešķiršanu; laiku, par kuru ir piešķirta atlīdzība mājsaimniecībai; personas vārdu (vārdus), uzvārdu, dzimšanas datumu un Latvijas Republikā piešķirto personas kodu, saistībā ar kuras izmitināšanu piešķirta atlīdzība mājsaimniecībai. Vienlaikus ir norādāms, ka atlīdzības mājsaimniecībai piešķiršana ir piesaistīta Ukrainas civiliedzīvotāja uzturēšanās (izmitināšanas) vietas adresei, līdz ar to tas izslēdz iespēju, ka dažādas personas no šīs mājsaimniecības var pieprasīt šo atlīdzību par izmitināšanu. Tāpat šai adresei ir piesaistīts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atlīdzības mājsaimniecībai piešķiršanas lēmums, tādējādi norādot uz Ukrainas civiliedzīvotāju skaitu, kas ir izmitināti attiecīgajā uzturēšanās (izmitināšanas) vietas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noteikumi tiek papildināti ar jaunu punktu, ir izdarāmi arī attiecīgi grozījumi noteikumu 6. un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par projekta 5.</w:t>
      </w:r>
      <w:r w:rsidR="00000000" w:rsidRPr="00000000" w:rsidDel="00000000">
        <w:rPr>
          <w:vertAlign w:val="superscript"/>
          <w:rtl w:val="0"/>
        </w:rPr>
        <w:t xml:space="preserve">1</w:t>
      </w:r>
      <w:r w:rsidR="00000000" w:rsidRPr="00000000" w:rsidDel="00000000">
        <w:rPr>
          <w:rtl w:val="0"/>
        </w:rPr>
        <w:t xml:space="preserve"> punktā noteiktās informācijas glabāšanu ir norādāms, ka šo informāciju glabā gadu no informācijas iegūšanas brīža. ievērojot to, ka nav pašreiz iespējams prognozēt attiecīgās situācijas turpmāko norisi, tomēr, pieņemot, ka situācija Ukrainā laika gaitā var stabilizētais un Ukrainas civiliedzīvotājiem nepastāvēs vairs vajadzība saņemt atbalstu, ir paredzēts, ka informāciju no iegūšanas brīža glabās ne ilgāk kā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teritorijas civilās aizsardzības komisija, vienotais valsts un pašvaldības sniegtā atbalsta koordinācijas punkts, vienotais valsts un pašvaldības klientu apkalpošanas centrs vai pašvaldības klientu apkalpošanas struktūrvienība un Valsts ugunsdzēsības un glābšanas dienests, pieņemot pieteikumu par nepieciešamo atbalstu, ir konstatējis, ka personas cenšas ļaunprātīgi iegūt Ukrainas civiliedzīvotājiem paredzēto atbalstu. Lai nodrošinātu šādos gadījumos kvalitatīvu lēmuma par atbalsta sniegšanu pieņemšanu, ir nepieciešams noteikt attiecīgu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noregulēt sadarbību starp Pilsonības un migrācijas lietu pārvaldi un sadarbības teritorijas civilās aizsardzības komisiju, vienoto valsts un pašvaldības sniegtā atbalsta koordinācijas punktu, vienoto valsts un pašvaldības klientu apkalpošanas centru vai pašvaldības klientu apkalpošanas struktūrvienību, kā arī Valsts ugunsdzēsības un glābšanas dienestu gadījumos, kad minētajām institūcijām rodas šaubas par to (konkrētajā situācijā ar pieejamo informāciju un zināšanām tās nav iespējams novērst), vai persona atbilst Ukrainas civiliedzīvotāja atbalsta likumā noteiktajiem kritērijiem. Tādējādi tiesiskais regulējums izslēgs gadījumus, ka situācijās, par kurām sadarbības teritorijas civilās aizsardzības komisijai, vienotajam valsts un pašvaldības sniegtā atbalsta koordinācijas punktam, vienotajam valsts un pašvaldības klientu apkalpošanas centram vai pašvaldības klientu apkalpošanas struktūrvienībai, kā arī Valsts ugunsdzēsības un glābšanas dienestam nebūs pāriecības, vai persona ir Ukrainas civiliedzīvotājs, netiks iekļautas ziņas Fizisko personu reģistrā. Saskaņā ar Ministru kabineta 2021. gada 27. maija noteikumu Nr. 321 "Pilsonības un migrācijas lietu pārvaldes nolikums" 3.1. apakšpunktu Pilsonības un migrācijas lietu pārvalde īsteno patvērumu funkciju. Līdz ar to šādā gadījumā informācija tiks nodota Pilsonības un migrācijas lietu pārvaldei. Saskaņā ar Ukrainas civiliedzīvotāju atbalsta likumā noteikto pastāv divas rīcības situācijas, proti, Pilsonības un migrācijas lietu pārvalde, sniedzot atbalstu kā kompetentā institūcija patvēruma jomā, nodrošinās, ka minētās institūcijas pašas pieņems attiecīgo lēmumu par to, vai persona ir vai nav Ukrainas civiliedzīvotājs, vai arī Pilsonības un migrācijas lietu pārvalde pieņems attiecīgo lēmumu saskaņā ar Ukrainas civiliedzīvotāju atbalsta likuma 3.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projektā noteiktās normas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22-TA-1490</w:t>
    </w:r>
    <w:r>
      <w:br/>
    </w:r>
    <w:r w:rsidR="00000000" w:rsidRPr="00000000" w:rsidDel="00000000">
      <w:rPr>
        <w:rtl w:val="0"/>
      </w:rPr>
      <w:t xml:space="preserve">Izdrukāts 30.07.2026. 00.17 - 2.0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22-TA-1490</w:t>
    </w:r>
    <w:r>
      <w:br/>
    </w:r>
    <w:r w:rsidR="00000000" w:rsidRPr="00000000" w:rsidDel="00000000">
      <w:rPr>
        <w:rtl w:val="0"/>
      </w:rPr>
      <w:t xml:space="preserve">Izdrukāts 30.07.2026. 00.17 - 2.0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anotācija_(ex_ante)_22-TA-1490.docx</dc:title>
</cp:coreProperties>
</file>

<file path=docProps/custom.xml><?xml version="1.0" encoding="utf-8"?>
<Properties xmlns="http://schemas.openxmlformats.org/officeDocument/2006/custom-properties" xmlns:vt="http://schemas.openxmlformats.org/officeDocument/2006/docPropsVTypes"/>
</file>