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 augusta noteikumos Nr. 518 "Noteikumi par sēklas kapitāla, sākuma kapitāla un izaugsmes kapitāla fondiem saimnieciskās darbības veicēju izveides, attīstības un konkurētspējas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 augusta noteikumos Nr. 518 "Noteikumi par sēklas kapitāla, sākuma kapitāla un izaugsmes kapitāla fondiem saimnieciskās darbības veicēju izveides, attīstības un konkurētspējas veicināšanai"" (turpmāk - Noteikumu projekts) izstrādāti, lai veiktu finansējuma pārdali un precizējot atbilstošāku atmaksu finansējuma avotu.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precizējumus Ministru kabineta 2016. gada 2. augusta noteikumos Nr. 518 "Noteikumi par sēklas kapitāla, sākuma kapitāla un izaugsmes kapitāla fondiem saimnieciskās darbības veicēju izveides, attīstības un konkurētspējas veicināšanai" (turpmāk – MK noteikumi Nr. 518), lai veiktu finansējuma pārdali un precizētu atbilstošākos atmaksu finansējuma avotus Riska kapitāla programmā.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518 3.2. apakšpunktu Riska kapitāla fondu programmas īstenošanai ir pieejams atmaksu finansējums 27,8 miljonu </w:t>
      </w:r>
      <w:r w:rsidR="00000000" w:rsidRPr="00000000" w:rsidDel="00000000">
        <w:rPr>
          <w:i w:val="1"/>
          <w:rtl w:val="0"/>
        </w:rPr>
        <w:t xml:space="preserve">euro </w:t>
      </w:r>
      <w:r w:rsidR="00000000" w:rsidRPr="00000000" w:rsidDel="00000000">
        <w:rPr>
          <w:rtl w:val="0"/>
        </w:rPr>
        <w:t xml:space="preserve">apmērā. Balstoties uz aktuālo situāciju uz 2024. gada 29. oktobrī un, veicot aprēķinus par Riska kapitāla programmas turpmākai īstenošanai nepieciešamo finansējumu, t.sk. izvirzot pieņēmumu, ka riska kapitāla fondi 100% apmērā izmantos sabiedrības Attīstības finanšu institūcija Altum (turpmāk – sabiedrība Altum) parakstīto kapitālu, sabiedrība Altum secināja, ka veidojas atmaksu finansējuma pārpalikums.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Akcelerācijas fondu programmas īstenošanu līdz 2028. gadam nav iespējams nodrošināt ar Ministru kabineta 2016. gada 12. aprīļa noteikumos Nr. 226 "Noteikumi par akcelerācijas fondiem saimnieciskās darbības veicēju izveides, attīstības un konkurētspējas veicināšanai” paredzēto atmaksu finansējuma apjomu, savukārt Riska kapitāla fondu programmai MK noteikumos Nr. 518 paredzētais atmaksu finansējums veido pārpalikumu, kā arī to, ka atmaksu finansējums abās programmās tiks izmantots gan ieguldījumu veikšanai, gan vadības maksu segšanai, nepieciešams veikt grozījumus, precizējot atbilstošāku atmaksu finansējuma avotu.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dažādu valstu statistika būtu salīdzināma Eiropas Savienībā (ES) pastāv divas klasifikācijas sistēmas – 2010. gada Eiropas Kontu sistēmu (EKS2010) un ES Saimniecisko darbību statistiskā klasifikācija jeb NACE, – saskaņā ar kurām iespējams klasificēt institucionālās vienības un tautsaimniecības sektorus.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NACE 2.red. klasifikācija tika izstrādāta un apstiprināta ar 2006. gada 20. decembra Eiropas Parlamenta un Padomes regulu (EK) Nr. 1893/2006, ar ko izveido NACE 2. red. saimniecisko darbību statistisko klasifikāciju, kā arī groza Padomes Regulu (EEK) Nr. 3037/90 un dažas EK regulas par īpašām statistikas jomām, un 2024. gada 31. decembrī beidza savu darbību. No 2025. gada 1. janvāra NACE 2. red. tiek atjaunināta, lai ņemtu vērā tehnoloģiju un ekonomikas attīstību un nodrošinātu tās saskaņotību ar citām ekonomiskajām un sociālajām klasifikācijām un stājās spēkā NACE 2.1. redakcija, kas izklāstīta Komisijas deleģētajā (ES) 2022. gada 10. oktobra Regulā Nr. 2023/137, ar kuru groza Regulu (EK) Nr. 1893/2006, ar ko izveido saimniecisko darbību statistisko klasifikāciju.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1.Precizēt MK noteikumu Nr. 518 3.2. apakšpunktu, samazinot minēto atmaksu finansējumu līdz 26 800 000 </w:t>
      </w:r>
      <w:r w:rsidR="00000000" w:rsidRPr="00000000" w:rsidDel="00000000">
        <w:rPr>
          <w:b w:val="1"/>
          <w:i w:val="1"/>
          <w:rtl w:val="0"/>
        </w:rPr>
        <w:t xml:space="preserve">euro</w:t>
      </w:r>
      <w:r w:rsidR="00000000" w:rsidRPr="00000000" w:rsidDel="00000000">
        <w:rPr>
          <w:b w:val="1"/>
          <w:rtl w:val="0"/>
        </w:rPr>
        <w:t xml:space="preserve">, ko veido sekojoši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518 3.2.1., 3.2.2., 3.2.4. apakšpunktā minētie finansējuma avoti kopsummā par 25 800 000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programmas "Uzņēmējdarbība un inovācijas" papildinājuma 2.2.1.4.1. apakšaktivitātē "Atbalsts aizdevumu veidā komersantu konkurētspējas uzlabošanai" gūto atmaksu publiskā finansējuma daļa 1 000 000 euro un šā finansējuma atmaksātais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Pieejamais finansējums programmas īstenošanai tiek samazināts no 57 līdz 56 milj. eiro, tas ir, par 1 milj. eiro jeb 1.7% no programmas kopējā finansējuma apjoma. Finansējuma samazinājums ir procentuāli neliels, turklāt programmas īstenošanas rezultātā summa, kas veikta investīcijās gala saņēmējos, ir mazāka nekā sākotnēji plānots, attiecīgi arī sabiedrības Altum riska ekspozīcija finansējuma samazinājuma dēļ nepalielinās, salīdzinot ar sākotnēji prognozēto. Līdz ar to finansējuma samazinājums nerada ietekmi uz jau izstrādāto un apstiprināto programmas rādītāju novērtējumu un to nav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grozījumi nerada ietekmi uz gala saņēmējiem pasākuma ietvaros, jo finanšu starpnieki (riska kapitāla fondu pārvaldnieki) turpina nodrošināt fondu darbību, tai skaitā veicot ieguldījumu gala saņēmējos monitoringu atbilstoši savai ieguldījumu realizācijas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veikšana gala saņēmējos (follow-on ieguldījumi) šajā programmā tiks pabeigta 2025.gadā saskaņā ar MK noteikumos noteiktajām prasībām un termiņiem un atbilstoši ar finanšu starpniekiem noslēgtajos līgumos noteiktajam pieejamā publiskā finansējuma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Tehniskie precizējumi - pārņemt Saimniecisko darbību statistiskā klasifikācija Eiropas Kopienā, 2.1. redakciju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2025.gada 8.februāra līdz 2025.gada 22.februārim MK noteikumu projekts tika izsludināts publiskā apspriešanā. Laika perioda nav saņemti komentāri par MK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25-TA-151</w:t>
    </w:r>
    <w:r>
      <w:br/>
    </w:r>
    <w:r w:rsidR="00000000" w:rsidRPr="00000000" w:rsidDel="00000000">
      <w:rPr>
        <w:rtl w:val="0"/>
      </w:rPr>
      <w:t xml:space="preserve">Izdrukāts 30.07.2026. 00.04 - 4.0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25-TA-151</w:t>
    </w:r>
    <w:r>
      <w:br/>
    </w:r>
    <w:r w:rsidR="00000000" w:rsidRPr="00000000" w:rsidDel="00000000">
      <w:rPr>
        <w:rtl w:val="0"/>
      </w:rPr>
      <w:t xml:space="preserve">Izdrukāts 30.07.2026. 00.04 - 4.0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anotācija_(ex_ante)_25-TA-151.docx</dc:title>
</cp:coreProperties>
</file>

<file path=docProps/custom.xml><?xml version="1.0" encoding="utf-8"?>
<Properties xmlns="http://schemas.openxmlformats.org/officeDocument/2006/custom-properties" xmlns:vt="http://schemas.openxmlformats.org/officeDocument/2006/docPropsVTypes"/>
</file>