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19. decembra noteikumos Nr. 819 "Valsts policijas koledžas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Ministra kabineta 2023. gada 19. decembra noteikumos Nr. 819 “Valsts policijas koledžas nolikums”” (turpmāk - projekts) izstrādāts, lai precizētu regulējumu attiecībā uz akadēmiskā personāla noteikšanu.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ar mērķi, lai nodrošinātu nepārprotamu skaidrību attiecībā uz akadēmiskā personāla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19.decembra noteikumu Nr. 819 “Valsts policijas koledžas nolikums” (turpmāk – Noteikumi Nr. 819) 44.1. apakšpunkts noteic, ka Koledžas personālu veido akadēmiskais personāls (akadēmiskajos amatos ievēlētie un ieceltie nodarbinātie). Noteikumu Nr. 819 48. punkts paredz, ka akadēmiskajos amatos ievēlē un ieceļ konkursa kārtībā. Savukārt 49. punktā ir ietverts regulējums, kas noteic, ka prasības un kārtību, kādā ievēlē un ieceļ akadēmiskajā amatā, nosaka koledžas direktora izdotā nolikumā par akadēmiskā amata pretendenta prasībām un kārtību, kādā ievēlē un ieceļ akadēmiskajā amatā koledžā.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20.</w:t>
      </w:r>
      <w:r w:rsidR="00000000" w:rsidRPr="00000000" w:rsidDel="00000000">
        <w:rPr>
          <w:vertAlign w:val="superscript"/>
          <w:rtl w:val="0"/>
        </w:rPr>
        <w:t xml:space="preserve">2</w:t>
      </w:r>
      <w:r w:rsidR="00000000" w:rsidRPr="00000000" w:rsidDel="00000000">
        <w:rPr>
          <w:rtl w:val="0"/>
        </w:rPr>
        <w:t xml:space="preserve">panta otrās daļa paredz, ka prasības koledžas akadēmiskajam personālam, kas īsteno īsā cikla profesionālās augstākās izglītības programmas, nosaka Augstskolu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personāla ievēlēšanu un prasības akadēmiskajam personālam nosaka Augstskolu likuma 27, 28, 30., 32., 33., 36. un 37.pants.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Nr.819 44.1. apakšpunkts noteic, ka Koledžas personālu veido akadēmiskais personāls (akadēmiskajos amatos ievēlētie un ieceltie 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48. punkts paredz, ka akadēmiskajos amatos ievēlē un ieceļ konkursa kārtībā. Savukārt 49. punktā ir ietverts regulējums, kas noteic, ka prasības un kārtību, kādā ievēlē un ieceļ akadēmiskajā amatā, nosaka koledžas direktora izdotā nolikumā par akadēmiskā amata pretendenta prasībām un kārtību, kādā ievēlē un ieceļ akadēmiskajā amatā koledžā.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20.</w:t>
      </w:r>
      <w:r w:rsidR="00000000" w:rsidRPr="00000000" w:rsidDel="00000000">
        <w:rPr>
          <w:vertAlign w:val="superscript"/>
          <w:rtl w:val="0"/>
        </w:rPr>
        <w:t xml:space="preserve">2</w:t>
      </w:r>
      <w:r w:rsidR="00000000" w:rsidRPr="00000000" w:rsidDel="00000000">
        <w:rPr>
          <w:rtl w:val="0"/>
        </w:rPr>
        <w:t xml:space="preserve"> panta pirmās daļas 1. punkts noteic, ka koledžas personālu veido akadēmiskais personāls — attiecīgās koledžas akadēmiskajos amatos ievēlētie darbinieki. Savukārt minētā panta otrā daļa paredz, ja koledžā ir brīvs vai uz laiku brīvs akadēmiskais amats, koledžas dome var nolemt neizsludināt konkursu, bet uz laiku līdz diviem gadiem pieņemt darbā viesdocentu, vieslektoru vai viesasistentu.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Profesionālās izglītības likumā ir ietverts regulējums attiecībā uz akadēmisko personālu, kas nav ietverams Noteikumos Nr.819.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Noteikumu Nr.819 44.1. apakšpunktu, 48. un 49.punktu, neietverot tajā regulējumu, kas izriet no Profesionālās izglītības likuma.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regulējums skar akadēmisko personālu (arī potenciālo).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Tiešas un netiešas ietekmes nav, jo projektā netiek ietverts regulējums, kas ietverts Profesionālās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Valsts policijas koledža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https://tapportals.mk.gov.lv/public_participation/bd273ecc-f4ce-4a07-9126-4ac3307ccb49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Tiesību aktu projektu publiskā portāla sadaļā "Sabiedrības līdzdalība" publicētā iebildumu un priekšlikumu izteikšanas termiņa ietvaros no sabiedrības pārstāvjiem iebildumi vai priekšlikumi par projektu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24-TA-1841</w:t>
    </w:r>
    <w:r>
      <w:br/>
    </w:r>
    <w:r w:rsidR="00000000" w:rsidRPr="00000000" w:rsidDel="00000000">
      <w:rPr>
        <w:rtl w:val="0"/>
      </w:rPr>
      <w:t xml:space="preserve">Izdrukāts 29.07.2026. 22.55 - 2.0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24-TA-1841</w:t>
    </w:r>
    <w:r>
      <w:br/>
    </w:r>
    <w:r w:rsidR="00000000" w:rsidRPr="00000000" w:rsidDel="00000000">
      <w:rPr>
        <w:rtl w:val="0"/>
      </w:rPr>
      <w:t xml:space="preserve">Izdrukāts 29.07.2026. 22.55 - 2.0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anotācija_(ex_ante)_24-TA-1841.docx</dc:title>
</cp:coreProperties>
</file>

<file path=docProps/custom.xml><?xml version="1.0" encoding="utf-8"?>
<Properties xmlns="http://schemas.openxmlformats.org/officeDocument/2006/custom-properties" xmlns:vt="http://schemas.openxmlformats.org/officeDocument/2006/docPropsVTypes"/>
</file>