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BB58C" w14:textId="4630F147" w:rsidR="00B56CE5" w:rsidRPr="00B56CE5" w:rsidRDefault="00B56CE5" w:rsidP="00523890">
      <w:pPr>
        <w:pStyle w:val="NormalWeb"/>
        <w:shd w:val="clear" w:color="auto" w:fill="FFFFFF"/>
        <w:spacing w:before="0" w:beforeAutospacing="0" w:after="0" w:afterAutospacing="0"/>
        <w:ind w:firstLine="567"/>
        <w:jc w:val="right"/>
        <w:rPr>
          <w:color w:val="000000"/>
          <w:sz w:val="21"/>
          <w:szCs w:val="21"/>
        </w:rPr>
      </w:pPr>
      <w:r w:rsidRPr="00B56CE5">
        <w:rPr>
          <w:color w:val="000000"/>
          <w:sz w:val="21"/>
          <w:szCs w:val="21"/>
        </w:rPr>
        <w:t>3.</w:t>
      </w:r>
      <w:r>
        <w:rPr>
          <w:color w:val="000000"/>
          <w:sz w:val="21"/>
          <w:szCs w:val="21"/>
        </w:rPr>
        <w:t xml:space="preserve">1. </w:t>
      </w:r>
      <w:r w:rsidRPr="00B56CE5">
        <w:rPr>
          <w:color w:val="000000"/>
          <w:sz w:val="21"/>
          <w:szCs w:val="21"/>
        </w:rPr>
        <w:t xml:space="preserve">pielikums rīkojuma projekta </w:t>
      </w:r>
    </w:p>
    <w:p w14:paraId="14583961" w14:textId="77777777" w:rsidR="00B56CE5" w:rsidRDefault="00B56CE5" w:rsidP="00523890">
      <w:pPr>
        <w:pStyle w:val="NormalWeb"/>
        <w:shd w:val="clear" w:color="auto" w:fill="FFFFFF"/>
        <w:spacing w:before="0" w:beforeAutospacing="0" w:after="0" w:afterAutospacing="0"/>
        <w:ind w:firstLine="567"/>
        <w:jc w:val="right"/>
        <w:rPr>
          <w:color w:val="000000"/>
          <w:sz w:val="21"/>
          <w:szCs w:val="21"/>
        </w:rPr>
      </w:pPr>
      <w:r w:rsidRPr="00B56CE5">
        <w:rPr>
          <w:color w:val="000000"/>
          <w:sz w:val="21"/>
          <w:szCs w:val="21"/>
        </w:rPr>
        <w:t xml:space="preserve">"Pasākumu plāns atbalsta sniegšanai Ukrainas civiliedzīvotājiem </w:t>
      </w:r>
    </w:p>
    <w:p w14:paraId="0B50A609" w14:textId="267C9476" w:rsidR="00B56CE5" w:rsidRPr="00B56CE5" w:rsidRDefault="00B56CE5" w:rsidP="00523890">
      <w:pPr>
        <w:pStyle w:val="NormalWeb"/>
        <w:shd w:val="clear" w:color="auto" w:fill="FFFFFF"/>
        <w:spacing w:before="0" w:beforeAutospacing="0" w:after="0" w:afterAutospacing="0"/>
        <w:ind w:firstLine="567"/>
        <w:jc w:val="right"/>
        <w:rPr>
          <w:color w:val="000000"/>
          <w:sz w:val="21"/>
          <w:szCs w:val="21"/>
        </w:rPr>
      </w:pPr>
      <w:r w:rsidRPr="00B56CE5">
        <w:rPr>
          <w:color w:val="000000"/>
          <w:sz w:val="21"/>
          <w:szCs w:val="21"/>
        </w:rPr>
        <w:t xml:space="preserve">Latvijas Republikā 2023.gadā " sākotnējās </w:t>
      </w:r>
    </w:p>
    <w:p w14:paraId="5B377C25" w14:textId="77777777" w:rsidR="00523890" w:rsidRDefault="00B56CE5" w:rsidP="00523890">
      <w:pPr>
        <w:pStyle w:val="NormalWeb"/>
        <w:shd w:val="clear" w:color="auto" w:fill="FFFFFF"/>
        <w:spacing w:before="0" w:beforeAutospacing="0" w:after="0" w:afterAutospacing="0"/>
        <w:ind w:firstLine="567"/>
        <w:jc w:val="right"/>
        <w:rPr>
          <w:color w:val="000000"/>
          <w:sz w:val="21"/>
          <w:szCs w:val="21"/>
        </w:rPr>
      </w:pPr>
      <w:r w:rsidRPr="00B56CE5">
        <w:rPr>
          <w:color w:val="000000"/>
          <w:sz w:val="21"/>
          <w:szCs w:val="21"/>
        </w:rPr>
        <w:t>ietekmes novērtējuma ziņojumam (anotācijai)</w:t>
      </w:r>
    </w:p>
    <w:p w14:paraId="461941D2" w14:textId="17C841F9" w:rsidR="00EB208A" w:rsidRPr="00EB208A" w:rsidRDefault="00EB208A" w:rsidP="00EB208A">
      <w:pPr>
        <w:pStyle w:val="NormalWeb"/>
        <w:shd w:val="clear" w:color="auto" w:fill="FFFFFF"/>
        <w:ind w:firstLine="567"/>
        <w:jc w:val="center"/>
        <w:rPr>
          <w:b/>
          <w:color w:val="000000"/>
          <w:sz w:val="21"/>
          <w:szCs w:val="21"/>
        </w:rPr>
      </w:pPr>
      <w:r>
        <w:rPr>
          <w:b/>
          <w:color w:val="000000"/>
          <w:sz w:val="21"/>
          <w:szCs w:val="21"/>
        </w:rPr>
        <w:t xml:space="preserve">Pamatojums par </w:t>
      </w:r>
      <w:r w:rsidRPr="00EB208A">
        <w:rPr>
          <w:b/>
          <w:color w:val="000000"/>
          <w:sz w:val="21"/>
          <w:szCs w:val="21"/>
        </w:rPr>
        <w:t>Pilsonības un migrācijas lietu pārvalde</w:t>
      </w:r>
      <w:r>
        <w:rPr>
          <w:b/>
          <w:color w:val="000000"/>
          <w:sz w:val="21"/>
          <w:szCs w:val="21"/>
        </w:rPr>
        <w:t>s noslodzi</w:t>
      </w:r>
    </w:p>
    <w:p w14:paraId="1DBD38C5" w14:textId="28E7223D" w:rsidR="00BD7A04" w:rsidRPr="00ED339A" w:rsidRDefault="00C810FF" w:rsidP="00B56CE5">
      <w:pPr>
        <w:pStyle w:val="NormalWeb"/>
        <w:shd w:val="clear" w:color="auto" w:fill="FFFFFF"/>
        <w:ind w:firstLine="567"/>
        <w:jc w:val="both"/>
        <w:rPr>
          <w:sz w:val="22"/>
          <w:szCs w:val="22"/>
        </w:rPr>
      </w:pPr>
      <w:r>
        <w:rPr>
          <w:color w:val="000000"/>
          <w:sz w:val="21"/>
          <w:szCs w:val="21"/>
        </w:rPr>
        <w:br/>
      </w:r>
      <w:r w:rsidRPr="00ED339A">
        <w:rPr>
          <w:sz w:val="22"/>
          <w:szCs w:val="22"/>
        </w:rPr>
        <w:t>Laika periodā no 2022. gada marta līdz 2022. gada 4.novembrim PMLP Ukrainas civiliedzīvotājiem ir izsniegusi 26 053 vīzas (kopā 2022.gadā līdz 3</w:t>
      </w:r>
      <w:r w:rsidR="00F14759" w:rsidRPr="00ED339A">
        <w:rPr>
          <w:sz w:val="22"/>
          <w:szCs w:val="22"/>
        </w:rPr>
        <w:t>1</w:t>
      </w:r>
      <w:r w:rsidRPr="00ED339A">
        <w:rPr>
          <w:sz w:val="22"/>
          <w:szCs w:val="22"/>
        </w:rPr>
        <w:t>.oktobrim PMLP izsniegtas </w:t>
      </w:r>
      <w:r w:rsidR="00F14759" w:rsidRPr="00ED339A">
        <w:rPr>
          <w:sz w:val="22"/>
          <w:szCs w:val="22"/>
        </w:rPr>
        <w:t>28 070</w:t>
      </w:r>
      <w:r w:rsidRPr="00ED339A">
        <w:rPr>
          <w:sz w:val="22"/>
          <w:szCs w:val="22"/>
        </w:rPr>
        <w:t> vīzas, kas ir ievērojami vairāk salīdzinājumā ar 2021.gadu, ka</w:t>
      </w:r>
      <w:r w:rsidR="00F14759" w:rsidRPr="00ED339A">
        <w:rPr>
          <w:sz w:val="22"/>
          <w:szCs w:val="22"/>
        </w:rPr>
        <w:t>d</w:t>
      </w:r>
      <w:r w:rsidR="00BD7A04" w:rsidRPr="00ED339A">
        <w:rPr>
          <w:sz w:val="22"/>
          <w:szCs w:val="22"/>
        </w:rPr>
        <w:t xml:space="preserve"> </w:t>
      </w:r>
      <w:r w:rsidR="00F14759" w:rsidRPr="00ED339A">
        <w:rPr>
          <w:sz w:val="22"/>
          <w:szCs w:val="22"/>
        </w:rPr>
        <w:t>gada laikā</w:t>
      </w:r>
      <w:r w:rsidRPr="00ED339A">
        <w:rPr>
          <w:sz w:val="22"/>
          <w:szCs w:val="22"/>
        </w:rPr>
        <w:t xml:space="preserve"> kopā tika izsniegtas 939 vīzas). Vienlaikus </w:t>
      </w:r>
      <w:r w:rsidR="00BD7A04" w:rsidRPr="00ED339A">
        <w:rPr>
          <w:sz w:val="22"/>
          <w:szCs w:val="22"/>
        </w:rPr>
        <w:t xml:space="preserve">tikai </w:t>
      </w:r>
      <w:r w:rsidRPr="00ED339A">
        <w:rPr>
          <w:sz w:val="22"/>
          <w:szCs w:val="22"/>
        </w:rPr>
        <w:t>Ukrainas civiliedzīvotājiem līdz 2022.gada 4.novembrim izsniegtas 9 908 pirmreizējās uzturēšanās atļaujas (salīdzinājumam – visā 2021.gadā kopā izsniegtas 8 487 pirmreizējās uzturēšanās atļaujas).</w:t>
      </w:r>
    </w:p>
    <w:p w14:paraId="7F379AB4" w14:textId="6E36D25C" w:rsidR="00F3516D" w:rsidRPr="00ED339A" w:rsidRDefault="00C810FF" w:rsidP="00C810FF">
      <w:pPr>
        <w:pStyle w:val="NormalWeb"/>
        <w:shd w:val="clear" w:color="auto" w:fill="FFFFFF"/>
        <w:jc w:val="both"/>
        <w:rPr>
          <w:sz w:val="22"/>
          <w:szCs w:val="22"/>
        </w:rPr>
      </w:pPr>
      <w:r w:rsidRPr="00ED339A">
        <w:rPr>
          <w:sz w:val="22"/>
          <w:szCs w:val="22"/>
        </w:rPr>
        <w:t>Minēto rezultātu sasniegšana bija iespējama, PMLP darbiniekiem strādājot virsstundas, kā arī veicot papildus pienākumus – 2022.gadā periodā no marta līdz jūlijam PMLP darbinieki, lai nodrošinātu Ukrainas civiliedzīvotāju atbalsta likumā noteikto, papildus nostrādāja 11 120 virsstundas.</w:t>
      </w:r>
      <w:r w:rsidRPr="00ED339A">
        <w:rPr>
          <w:sz w:val="22"/>
          <w:szCs w:val="22"/>
        </w:rPr>
        <w:br/>
      </w:r>
      <w:r w:rsidR="000D22C1" w:rsidRPr="00ED339A">
        <w:rPr>
          <w:sz w:val="22"/>
          <w:szCs w:val="22"/>
        </w:rPr>
        <w:t>Š</w:t>
      </w:r>
      <w:r w:rsidRPr="00ED339A">
        <w:rPr>
          <w:sz w:val="22"/>
          <w:szCs w:val="22"/>
        </w:rPr>
        <w:t xml:space="preserve">obrīd tiesības uzturēties un strādāt Latvijā  Ukrainas civiliedzīvotājiem tiek piešķirtas uz </w:t>
      </w:r>
      <w:r w:rsidR="006827E8" w:rsidRPr="00ED339A">
        <w:rPr>
          <w:sz w:val="22"/>
          <w:szCs w:val="22"/>
        </w:rPr>
        <w:t>vienu</w:t>
      </w:r>
      <w:r w:rsidRPr="00ED339A">
        <w:rPr>
          <w:sz w:val="22"/>
          <w:szCs w:val="22"/>
        </w:rPr>
        <w:t xml:space="preserve"> gadu</w:t>
      </w:r>
      <w:r w:rsidR="000D22C1" w:rsidRPr="00ED339A">
        <w:rPr>
          <w:sz w:val="22"/>
          <w:szCs w:val="22"/>
        </w:rPr>
        <w:t>, līdz ar to 2023.gadā būs jārisina jautājums par to Ukrainas</w:t>
      </w:r>
      <w:r w:rsidRPr="00ED339A">
        <w:rPr>
          <w:sz w:val="22"/>
          <w:szCs w:val="22"/>
        </w:rPr>
        <w:t xml:space="preserve"> </w:t>
      </w:r>
      <w:r w:rsidR="000D22C1" w:rsidRPr="00ED339A">
        <w:rPr>
          <w:sz w:val="22"/>
          <w:szCs w:val="22"/>
        </w:rPr>
        <w:t>civiliedzīvotāju statusu, kuri vēlēsies turpināt uzturēties Latvijas Republikā. Lai gan paredzēts virzīt grozījumus Ukrainas civiliedzīvotāju  atbalsta likumā</w:t>
      </w:r>
      <w:r w:rsidR="006827E8" w:rsidRPr="00ED339A">
        <w:rPr>
          <w:sz w:val="22"/>
          <w:szCs w:val="22"/>
        </w:rPr>
        <w:t>, nosakot</w:t>
      </w:r>
      <w:r w:rsidR="000D22C1" w:rsidRPr="00ED339A">
        <w:rPr>
          <w:sz w:val="22"/>
          <w:szCs w:val="22"/>
        </w:rPr>
        <w:t>, ka Ukrainas civiliedzīvotājiem 2022.gadā izsniegtās vīzas un uzturēšanās atļaujas ir derīgas vēl uz vienu gadu – līdz 2024.gada 4.martam, prognozējams, ka Ukrainas civiliedzīvotāji tomēr vēlēsies saņemt dokumentu, kas šīs tiesības a</w:t>
      </w:r>
      <w:r w:rsidR="006827E8" w:rsidRPr="00ED339A">
        <w:rPr>
          <w:sz w:val="22"/>
          <w:szCs w:val="22"/>
        </w:rPr>
        <w:t>pliecina, tādējādi radot papildu administratīvo slogu PMLP. Ievērojot to</w:t>
      </w:r>
      <w:r w:rsidRPr="00ED339A">
        <w:rPr>
          <w:sz w:val="22"/>
          <w:szCs w:val="22"/>
        </w:rPr>
        <w:t xml:space="preserve">, ka turpmāk Ukrainas civiliedzīvotājiem, kuri vēlēsies uzturēties Latvijā, </w:t>
      </w:r>
      <w:r w:rsidR="006827E8" w:rsidRPr="00ED339A">
        <w:rPr>
          <w:sz w:val="22"/>
          <w:szCs w:val="22"/>
        </w:rPr>
        <w:t xml:space="preserve">paredzēts </w:t>
      </w:r>
      <w:r w:rsidRPr="00ED339A">
        <w:rPr>
          <w:sz w:val="22"/>
          <w:szCs w:val="22"/>
        </w:rPr>
        <w:t>izsniegt</w:t>
      </w:r>
      <w:r w:rsidR="00BD7A04" w:rsidRPr="00ED339A">
        <w:rPr>
          <w:sz w:val="22"/>
          <w:szCs w:val="22"/>
        </w:rPr>
        <w:t xml:space="preserve"> </w:t>
      </w:r>
      <w:r w:rsidRPr="00ED339A">
        <w:rPr>
          <w:sz w:val="22"/>
          <w:szCs w:val="22"/>
        </w:rPr>
        <w:t>uzturēšanās atļaujas, jo šis dokuments sniedz plašākas iespējas personai dažādu pakalpojumu jomā, piemēram, elektroniskā paraksta iespējas, dzīvesvietas deklarēšanas iespējas u.tml.</w:t>
      </w:r>
      <w:r w:rsidR="006827E8" w:rsidRPr="00ED339A">
        <w:rPr>
          <w:sz w:val="22"/>
          <w:szCs w:val="22"/>
        </w:rPr>
        <w:t>, katrai personai būs jānodrošina iespēja vismaz 2-3 reizes apmeklēt PMLP, lai šo dokumentu saņemtu</w:t>
      </w:r>
      <w:r w:rsidR="005950CC" w:rsidRPr="00ED339A">
        <w:rPr>
          <w:sz w:val="22"/>
          <w:szCs w:val="22"/>
        </w:rPr>
        <w:t>.</w:t>
      </w:r>
    </w:p>
    <w:p w14:paraId="1336F3FD" w14:textId="3B9DF556" w:rsidR="00F3516D" w:rsidRPr="00ED339A" w:rsidRDefault="00C810FF" w:rsidP="00AA1464">
      <w:pPr>
        <w:pStyle w:val="NoSpacing"/>
        <w:ind w:left="720"/>
        <w:jc w:val="both"/>
        <w:rPr>
          <w:rFonts w:ascii="Times New Roman" w:hAnsi="Times New Roman" w:cs="Times New Roman"/>
        </w:rPr>
      </w:pPr>
      <w:r w:rsidRPr="00ED339A">
        <w:rPr>
          <w:rFonts w:ascii="Times New Roman" w:hAnsi="Times New Roman" w:cs="Times New Roman"/>
        </w:rPr>
        <w:t>Ukrainas civiliedzīvotāji, lai saņemtu uzturēšanās atļaujas</w:t>
      </w:r>
      <w:r w:rsidR="006827E8" w:rsidRPr="00ED339A">
        <w:rPr>
          <w:rFonts w:ascii="Times New Roman" w:hAnsi="Times New Roman" w:cs="Times New Roman"/>
        </w:rPr>
        <w:t xml:space="preserve">: </w:t>
      </w:r>
      <w:r w:rsidRPr="00ED339A">
        <w:rPr>
          <w:rFonts w:ascii="Times New Roman" w:hAnsi="Times New Roman" w:cs="Times New Roman"/>
        </w:rPr>
        <w:br/>
        <w:t xml:space="preserve">1)    iesniedz dokumentus kādā no </w:t>
      </w:r>
      <w:r w:rsidR="00F3516D" w:rsidRPr="00ED339A">
        <w:rPr>
          <w:rFonts w:ascii="Times New Roman" w:hAnsi="Times New Roman" w:cs="Times New Roman"/>
        </w:rPr>
        <w:t xml:space="preserve">PMLP teritoriālajām nodaļām, </w:t>
      </w:r>
      <w:r w:rsidRPr="00ED339A">
        <w:rPr>
          <w:rFonts w:ascii="Times New Roman" w:hAnsi="Times New Roman" w:cs="Times New Roman"/>
        </w:rPr>
        <w:t xml:space="preserve">pašvaldību klientu apkalpošanas centriem </w:t>
      </w:r>
      <w:r w:rsidR="00F3516D" w:rsidRPr="00ED339A">
        <w:rPr>
          <w:rFonts w:ascii="Times New Roman" w:hAnsi="Times New Roman" w:cs="Times New Roman"/>
        </w:rPr>
        <w:t xml:space="preserve">vai Rīgas atbalsta centrā Ukrainas civiliedzīvotājiem </w:t>
      </w:r>
      <w:r w:rsidRPr="00ED339A">
        <w:rPr>
          <w:rFonts w:ascii="Times New Roman" w:hAnsi="Times New Roman" w:cs="Times New Roman"/>
        </w:rPr>
        <w:t>uzturēšanās atļaujas saņemšanai;</w:t>
      </w:r>
    </w:p>
    <w:p w14:paraId="3E3AE97B" w14:textId="64536421" w:rsidR="00FE3D23" w:rsidRPr="00ED339A" w:rsidRDefault="00C810FF" w:rsidP="00AA1464">
      <w:pPr>
        <w:pStyle w:val="NoSpacing"/>
        <w:ind w:left="720"/>
        <w:jc w:val="both"/>
        <w:rPr>
          <w:rFonts w:ascii="Times New Roman" w:hAnsi="Times New Roman" w:cs="Times New Roman"/>
        </w:rPr>
      </w:pPr>
      <w:r w:rsidRPr="00ED339A">
        <w:rPr>
          <w:rFonts w:ascii="Times New Roman" w:hAnsi="Times New Roman" w:cs="Times New Roman"/>
        </w:rPr>
        <w:t xml:space="preserve">2)    pēc lēmuma pieņemšanas par uzturēšanās atļaujas piešķiršanu dodas uz kādu no PMLP teritoriālajām nodaļām, lai nodotu biometrijas datus </w:t>
      </w:r>
      <w:proofErr w:type="spellStart"/>
      <w:r w:rsidR="006827E8" w:rsidRPr="00ED339A">
        <w:rPr>
          <w:rFonts w:ascii="Times New Roman" w:hAnsi="Times New Roman" w:cs="Times New Roman"/>
        </w:rPr>
        <w:t>eID</w:t>
      </w:r>
      <w:proofErr w:type="spellEnd"/>
      <w:r w:rsidR="006827E8" w:rsidRPr="00ED339A">
        <w:rPr>
          <w:rFonts w:ascii="Times New Roman" w:hAnsi="Times New Roman" w:cs="Times New Roman"/>
        </w:rPr>
        <w:t xml:space="preserve"> kartes </w:t>
      </w:r>
      <w:r w:rsidRPr="00ED339A">
        <w:rPr>
          <w:rFonts w:ascii="Times New Roman" w:hAnsi="Times New Roman" w:cs="Times New Roman"/>
        </w:rPr>
        <w:t>izgatavošanai;</w:t>
      </w:r>
      <w:r w:rsidRPr="00ED339A">
        <w:rPr>
          <w:rFonts w:ascii="Times New Roman" w:hAnsi="Times New Roman" w:cs="Times New Roman"/>
        </w:rPr>
        <w:br/>
        <w:t>3)    dodas uz kādu no PMLP teritoriālajām nodaļām</w:t>
      </w:r>
      <w:r w:rsidR="006827E8" w:rsidRPr="00ED339A">
        <w:rPr>
          <w:rFonts w:ascii="Times New Roman" w:hAnsi="Times New Roman" w:cs="Times New Roman"/>
        </w:rPr>
        <w:t xml:space="preserve">, lai saņemtu </w:t>
      </w:r>
      <w:proofErr w:type="spellStart"/>
      <w:r w:rsidR="006827E8" w:rsidRPr="00ED339A">
        <w:rPr>
          <w:rFonts w:ascii="Times New Roman" w:hAnsi="Times New Roman" w:cs="Times New Roman"/>
        </w:rPr>
        <w:t>eID</w:t>
      </w:r>
      <w:proofErr w:type="spellEnd"/>
      <w:r w:rsidR="006827E8" w:rsidRPr="00ED339A">
        <w:rPr>
          <w:rFonts w:ascii="Times New Roman" w:hAnsi="Times New Roman" w:cs="Times New Roman"/>
        </w:rPr>
        <w:t xml:space="preserve"> karti</w:t>
      </w:r>
      <w:r w:rsidR="003B15E6" w:rsidRPr="00ED339A">
        <w:rPr>
          <w:rFonts w:ascii="Times New Roman" w:hAnsi="Times New Roman" w:cs="Times New Roman"/>
        </w:rPr>
        <w:t>.</w:t>
      </w:r>
    </w:p>
    <w:p w14:paraId="751BF2D7" w14:textId="30EFF5AB" w:rsidR="00FE3D23" w:rsidRPr="00ED339A" w:rsidRDefault="00FE3D23" w:rsidP="00C810FF">
      <w:pPr>
        <w:pStyle w:val="NormalWeb"/>
        <w:shd w:val="clear" w:color="auto" w:fill="FFFFFF"/>
        <w:jc w:val="both"/>
        <w:rPr>
          <w:noProof/>
          <w:sz w:val="22"/>
          <w:szCs w:val="22"/>
        </w:rPr>
      </w:pPr>
      <w:r w:rsidRPr="00ED339A">
        <w:rPr>
          <w:noProof/>
          <w:sz w:val="22"/>
          <w:szCs w:val="22"/>
        </w:rPr>
        <w:t xml:space="preserve">PMLP pašreizējā maksimālā kapacitāte pieļauj aptuveni 50 000 ārzemnieku uzturēšanās dokumentu izsniegšanu </w:t>
      </w:r>
      <w:r w:rsidRPr="00ED339A">
        <w:rPr>
          <w:noProof/>
          <w:sz w:val="22"/>
          <w:szCs w:val="22"/>
          <w:u w:val="single"/>
        </w:rPr>
        <w:t>gada laikā</w:t>
      </w:r>
      <w:r w:rsidR="00FD7F6E" w:rsidRPr="00ED339A">
        <w:rPr>
          <w:noProof/>
          <w:sz w:val="22"/>
          <w:szCs w:val="22"/>
          <w:u w:val="single"/>
        </w:rPr>
        <w:t>,</w:t>
      </w:r>
      <w:r w:rsidRPr="00ED339A">
        <w:rPr>
          <w:noProof/>
          <w:sz w:val="22"/>
          <w:szCs w:val="22"/>
          <w:u w:val="single"/>
        </w:rPr>
        <w:t xml:space="preserve"> un standarta gadījumā </w:t>
      </w:r>
      <w:r w:rsidRPr="00ED339A">
        <w:rPr>
          <w:noProof/>
          <w:sz w:val="22"/>
          <w:szCs w:val="22"/>
        </w:rPr>
        <w:t>vienas personas lietas izskatīšana uzturēšanās atļauj</w:t>
      </w:r>
      <w:r w:rsidR="00FD7F6E" w:rsidRPr="00ED339A">
        <w:rPr>
          <w:noProof/>
          <w:sz w:val="22"/>
          <w:szCs w:val="22"/>
        </w:rPr>
        <w:t>ai</w:t>
      </w:r>
      <w:r w:rsidRPr="00ED339A">
        <w:rPr>
          <w:noProof/>
          <w:sz w:val="22"/>
          <w:szCs w:val="22"/>
        </w:rPr>
        <w:t xml:space="preserve"> aizņem vismaz 2,5 stundas</w:t>
      </w:r>
      <w:r w:rsidR="00EA22AC" w:rsidRPr="00ED339A">
        <w:rPr>
          <w:noProof/>
          <w:sz w:val="22"/>
          <w:szCs w:val="22"/>
        </w:rPr>
        <w:t>. P</w:t>
      </w:r>
      <w:r w:rsidR="00074B07" w:rsidRPr="00ED339A">
        <w:rPr>
          <w:noProof/>
          <w:sz w:val="22"/>
          <w:szCs w:val="22"/>
        </w:rPr>
        <w:t xml:space="preserve">ie ļoti pozitīva scenārija, </w:t>
      </w:r>
      <w:r w:rsidR="00EA22AC" w:rsidRPr="00ED339A">
        <w:rPr>
          <w:noProof/>
          <w:sz w:val="22"/>
          <w:szCs w:val="22"/>
        </w:rPr>
        <w:t>j</w:t>
      </w:r>
      <w:r w:rsidR="00074B07" w:rsidRPr="00ED339A">
        <w:rPr>
          <w:noProof/>
          <w:sz w:val="22"/>
          <w:szCs w:val="22"/>
        </w:rPr>
        <w:t xml:space="preserve">a </w:t>
      </w:r>
      <w:r w:rsidR="00FA0B78" w:rsidRPr="00ED339A">
        <w:rPr>
          <w:noProof/>
          <w:sz w:val="22"/>
          <w:szCs w:val="22"/>
        </w:rPr>
        <w:t>imigrācijas apjoms no citām valstīm (ne Ukrainas) saglabātos 2022.gada apjomā</w:t>
      </w:r>
      <w:r w:rsidR="00EA22AC" w:rsidRPr="00ED339A">
        <w:rPr>
          <w:noProof/>
          <w:sz w:val="22"/>
          <w:szCs w:val="22"/>
        </w:rPr>
        <w:t xml:space="preserve"> (aptuveni 40 000 izdodamo dokumentu), kā arī ne visi Ukrainas civiliedzīvotāji, kas uzturas un ieradīsies Latvijā </w:t>
      </w:r>
      <w:r w:rsidR="00074B07" w:rsidRPr="00ED339A">
        <w:rPr>
          <w:noProof/>
          <w:sz w:val="22"/>
          <w:szCs w:val="22"/>
        </w:rPr>
        <w:t>2023.gadā</w:t>
      </w:r>
      <w:r w:rsidR="00EA22AC" w:rsidRPr="00ED339A">
        <w:rPr>
          <w:noProof/>
          <w:sz w:val="22"/>
          <w:szCs w:val="22"/>
        </w:rPr>
        <w:t xml:space="preserve"> pieprasītu uzturēšanās dokumentus un</w:t>
      </w:r>
      <w:r w:rsidR="00074B07" w:rsidRPr="00ED339A">
        <w:rPr>
          <w:noProof/>
          <w:sz w:val="22"/>
          <w:szCs w:val="22"/>
        </w:rPr>
        <w:t xml:space="preserve"> PMLP uzturēšanās atļaujas bū</w:t>
      </w:r>
      <w:r w:rsidR="00EA22AC" w:rsidRPr="00ED339A">
        <w:rPr>
          <w:noProof/>
          <w:sz w:val="22"/>
          <w:szCs w:val="22"/>
        </w:rPr>
        <w:t>tu</w:t>
      </w:r>
      <w:r w:rsidR="00074B07" w:rsidRPr="00ED339A">
        <w:rPr>
          <w:noProof/>
          <w:sz w:val="22"/>
          <w:szCs w:val="22"/>
        </w:rPr>
        <w:t xml:space="preserve"> jāizsniedz 20 000 Ukrainas civiliedzīvotājiem, kas jau atrodas Latvijā šobrīd, un  vēl 20 000 Ukrainas civiliedzīvotājiem, kas 2023.gada laikā varētu ierasties Latvijā</w:t>
      </w:r>
      <w:r w:rsidR="00EA22AC" w:rsidRPr="00ED339A">
        <w:rPr>
          <w:noProof/>
          <w:sz w:val="22"/>
          <w:szCs w:val="22"/>
        </w:rPr>
        <w:t xml:space="preserve"> (pašreizējās prognozes paredz 40 000 Ukrainas civiliedzīvotāju ierašanos)</w:t>
      </w:r>
      <w:r w:rsidR="00074B07" w:rsidRPr="00ED339A">
        <w:rPr>
          <w:noProof/>
          <w:sz w:val="22"/>
          <w:szCs w:val="22"/>
        </w:rPr>
        <w:t xml:space="preserve">, tad PMLP pieprasītais finansējums 41 856 virsstundām ļautu veltīt aptuveni vienu stundu Ukrainas civiliedzīvotāja uzturēšanās lietas izskatīšanai.  </w:t>
      </w:r>
    </w:p>
    <w:p w14:paraId="41544830" w14:textId="5DF86F8C" w:rsidR="00F3516D" w:rsidRPr="00ED339A" w:rsidRDefault="00F3516D" w:rsidP="00C810FF">
      <w:pPr>
        <w:pStyle w:val="NormalWeb"/>
        <w:shd w:val="clear" w:color="auto" w:fill="FFFFFF"/>
        <w:jc w:val="both"/>
        <w:rPr>
          <w:color w:val="000000"/>
          <w:sz w:val="22"/>
          <w:szCs w:val="22"/>
        </w:rPr>
      </w:pPr>
      <w:r w:rsidRPr="00ED339A">
        <w:rPr>
          <w:color w:val="000000"/>
          <w:sz w:val="22"/>
          <w:szCs w:val="22"/>
        </w:rPr>
        <w:t>Papildus</w:t>
      </w:r>
      <w:r w:rsidR="00C810FF" w:rsidRPr="00ED339A">
        <w:rPr>
          <w:color w:val="000000"/>
          <w:sz w:val="22"/>
          <w:szCs w:val="22"/>
        </w:rPr>
        <w:t xml:space="preserve"> uzturēšanās tiesību apliecinošu dokumentu izsniegšanai PMLP nodrošina arī Ukrainas civiliedzīvotāju īstermiņa izmitināšanu patvēruma meklētāju izmitināšanas centrā (Muceniekos, Ropažu novadā) (turpmāk – PMC), un šobrīd konstatēts, ka Ukrainas </w:t>
      </w:r>
      <w:r w:rsidR="00C810FF" w:rsidRPr="00ED339A">
        <w:rPr>
          <w:color w:val="000000"/>
          <w:sz w:val="22"/>
          <w:szCs w:val="22"/>
        </w:rPr>
        <w:lastRenderedPageBreak/>
        <w:t xml:space="preserve">civiliedzīvotāji PMC vidēji uzturas no 3 līdz 5 dienām, un, kopš </w:t>
      </w:r>
      <w:r w:rsidRPr="00ED339A">
        <w:rPr>
          <w:color w:val="000000"/>
          <w:sz w:val="22"/>
          <w:szCs w:val="22"/>
        </w:rPr>
        <w:t xml:space="preserve">2022.gada vidus </w:t>
      </w:r>
      <w:r w:rsidR="00C810FF" w:rsidRPr="00ED339A">
        <w:rPr>
          <w:color w:val="000000"/>
          <w:sz w:val="22"/>
          <w:szCs w:val="22"/>
        </w:rPr>
        <w:t xml:space="preserve">PMC īstermiņā </w:t>
      </w:r>
      <w:r w:rsidRPr="00ED339A">
        <w:rPr>
          <w:color w:val="000000"/>
          <w:sz w:val="22"/>
          <w:szCs w:val="22"/>
        </w:rPr>
        <w:t>ir</w:t>
      </w:r>
      <w:r w:rsidR="00C810FF" w:rsidRPr="00ED339A">
        <w:rPr>
          <w:color w:val="000000"/>
          <w:sz w:val="22"/>
          <w:szCs w:val="22"/>
        </w:rPr>
        <w:t xml:space="preserve"> izmitināti </w:t>
      </w:r>
      <w:r w:rsidR="00BD7A04" w:rsidRPr="00ED339A">
        <w:rPr>
          <w:color w:val="000000"/>
          <w:sz w:val="22"/>
          <w:szCs w:val="22"/>
        </w:rPr>
        <w:t xml:space="preserve">aptuveni </w:t>
      </w:r>
      <w:r w:rsidRPr="00ED339A">
        <w:rPr>
          <w:color w:val="000000"/>
          <w:sz w:val="22"/>
          <w:szCs w:val="22"/>
        </w:rPr>
        <w:t xml:space="preserve">2000 </w:t>
      </w:r>
      <w:r w:rsidR="00C810FF" w:rsidRPr="00ED339A">
        <w:rPr>
          <w:color w:val="000000"/>
          <w:sz w:val="22"/>
          <w:szCs w:val="22"/>
        </w:rPr>
        <w:t>Ukrainas civiliedzīvotāji, kas vidēji mēnesī ir aptuveni 500 personas</w:t>
      </w:r>
      <w:r w:rsidR="00FE3D23" w:rsidRPr="00ED339A">
        <w:rPr>
          <w:color w:val="000000"/>
          <w:sz w:val="22"/>
          <w:szCs w:val="22"/>
        </w:rPr>
        <w:t xml:space="preserve"> (2021.gada ietvaros PMC tika izmitinātas 625 personas)</w:t>
      </w:r>
      <w:r w:rsidR="00C810FF" w:rsidRPr="00ED339A">
        <w:rPr>
          <w:color w:val="000000"/>
          <w:sz w:val="22"/>
          <w:szCs w:val="22"/>
        </w:rPr>
        <w:t>.</w:t>
      </w:r>
      <w:r w:rsidRPr="00ED339A">
        <w:rPr>
          <w:color w:val="000000"/>
          <w:sz w:val="22"/>
          <w:szCs w:val="22"/>
        </w:rPr>
        <w:t xml:space="preserve"> Šī īstermiņa Ukrainas civiliedzīvotāju izmitināšana PMLP rada lielu papildus noslodzi, jo PMC darbiniekiem jānodrošina operatīva Ukrainas civiliedzīvotāju izmitināšana, atbalsta sniegšana</w:t>
      </w:r>
      <w:r w:rsidR="00D55BEB" w:rsidRPr="00ED339A">
        <w:rPr>
          <w:color w:val="000000"/>
          <w:sz w:val="22"/>
          <w:szCs w:val="22"/>
        </w:rPr>
        <w:t xml:space="preserve"> un</w:t>
      </w:r>
      <w:r w:rsidRPr="00ED339A">
        <w:rPr>
          <w:color w:val="000000"/>
          <w:sz w:val="22"/>
          <w:szCs w:val="22"/>
        </w:rPr>
        <w:t xml:space="preserve"> PMC telpu uzkopšana</w:t>
      </w:r>
      <w:r w:rsidR="00D55BEB" w:rsidRPr="00ED339A">
        <w:rPr>
          <w:color w:val="000000"/>
          <w:sz w:val="22"/>
          <w:szCs w:val="22"/>
        </w:rPr>
        <w:t>, jo Ukrainas civiliedzīvotāju rotācija notiek daudz straujāk kā patvērumu meklētāju izmitināšan</w:t>
      </w:r>
      <w:r w:rsidR="00FE3D23" w:rsidRPr="00ED339A">
        <w:rPr>
          <w:color w:val="000000"/>
          <w:sz w:val="22"/>
          <w:szCs w:val="22"/>
        </w:rPr>
        <w:t>a</w:t>
      </w:r>
      <w:r w:rsidR="00D55BEB" w:rsidRPr="00ED339A">
        <w:rPr>
          <w:color w:val="000000"/>
          <w:sz w:val="22"/>
          <w:szCs w:val="22"/>
        </w:rPr>
        <w:t>.</w:t>
      </w:r>
    </w:p>
    <w:p w14:paraId="5962209E" w14:textId="77777777" w:rsidR="00D55BEB" w:rsidRPr="00ED339A" w:rsidRDefault="00D55BEB" w:rsidP="00C810FF">
      <w:pPr>
        <w:pStyle w:val="NormalWeb"/>
        <w:shd w:val="clear" w:color="auto" w:fill="FFFFFF"/>
        <w:jc w:val="both"/>
        <w:rPr>
          <w:color w:val="000000"/>
          <w:sz w:val="22"/>
          <w:szCs w:val="22"/>
        </w:rPr>
      </w:pPr>
      <w:r w:rsidRPr="00ED339A">
        <w:rPr>
          <w:color w:val="000000"/>
          <w:sz w:val="22"/>
          <w:szCs w:val="22"/>
        </w:rPr>
        <w:t>PMLP nodrošina arī informācijas par Ukrainas civiliedzīvotājiem ievades un apstrādes pārraudzību gan Fizisko personu reģistrā, gan ES vienotajā pagaidu aizsardzības platformā, veicot gan datu ievadi savas kompetences ietvaros, gan arī datu kvalitātes monitoringu un korekciju.</w:t>
      </w:r>
    </w:p>
    <w:p w14:paraId="66463BD8" w14:textId="0B6B323B" w:rsidR="00C810FF" w:rsidRPr="00ED339A" w:rsidRDefault="00C810FF" w:rsidP="00C810FF">
      <w:pPr>
        <w:pStyle w:val="NormalWeb"/>
        <w:shd w:val="clear" w:color="auto" w:fill="FFFFFF"/>
        <w:jc w:val="both"/>
        <w:rPr>
          <w:color w:val="000000"/>
          <w:sz w:val="22"/>
          <w:szCs w:val="22"/>
        </w:rPr>
      </w:pPr>
      <w:r w:rsidRPr="00ED339A">
        <w:rPr>
          <w:color w:val="000000"/>
          <w:sz w:val="22"/>
          <w:szCs w:val="22"/>
        </w:rPr>
        <w:t>Ņemot vērā iepriekš minēto, PMLP arī 2023.gadā tiek prognozēta netipiski liela noslodze, un, lai PMLP nodrošinātu savu pakalpojumu sniegšanu arī 2023.gadā, nepieciešams nodrošināt finansējumu PMLP darbinieku atalgošanai par virsstundu un papildus darbu (41 856 virsstundām 436 nodarbinātajiem), tādējādi arī 2023.gadā palielinot PMLP kapacitāti un spējas, lai nodrošinātu iespējas Ukrainas civiliedzīvotājiem saņemt PMLP kompetences pakalpojumus savlaicīgi.</w:t>
      </w:r>
      <w:r w:rsidRPr="00ED339A">
        <w:rPr>
          <w:color w:val="000000"/>
          <w:sz w:val="22"/>
          <w:szCs w:val="22"/>
        </w:rPr>
        <w:br/>
        <w:t>Jāuzsver, ka uzturēšanās atļauju noformēšana un izsniegšana PMLP tiek veikta paralēli ar Latvijas iedzīvotāju personu apliecinošu dokumentu (pases un personas apliecības) noformēšanu un izsniegšanu, un šobrīd ir radusies situācija, ka arī pieprasījums pēc pasu un personas apliecību noformēšanas ir netradicionāli aug</w:t>
      </w:r>
      <w:r w:rsidR="006827E8" w:rsidRPr="00ED339A">
        <w:rPr>
          <w:color w:val="000000"/>
          <w:sz w:val="22"/>
          <w:szCs w:val="22"/>
        </w:rPr>
        <w:t>s</w:t>
      </w:r>
      <w:r w:rsidRPr="00ED339A">
        <w:rPr>
          <w:color w:val="000000"/>
          <w:sz w:val="22"/>
          <w:szCs w:val="22"/>
        </w:rPr>
        <w:t>ts, kas saglabāsies tāds arī 2023.-2024.gadā.</w:t>
      </w:r>
    </w:p>
    <w:p w14:paraId="2A72BCDA" w14:textId="387E978A" w:rsidR="0027076D" w:rsidRPr="00ED339A" w:rsidRDefault="0027076D" w:rsidP="00C810FF">
      <w:pPr>
        <w:pStyle w:val="NormalWeb"/>
        <w:shd w:val="clear" w:color="auto" w:fill="FFFFFF"/>
        <w:jc w:val="both"/>
        <w:rPr>
          <w:color w:val="000000"/>
          <w:sz w:val="22"/>
          <w:szCs w:val="22"/>
        </w:rPr>
      </w:pPr>
      <w:r w:rsidRPr="00ED339A">
        <w:rPr>
          <w:color w:val="000000"/>
          <w:sz w:val="22"/>
          <w:szCs w:val="22"/>
        </w:rPr>
        <w:t>Lai nodro</w:t>
      </w:r>
      <w:r w:rsidRPr="00ED339A">
        <w:rPr>
          <w:sz w:val="22"/>
          <w:szCs w:val="22"/>
        </w:rPr>
        <w:t xml:space="preserve">šinātu </w:t>
      </w:r>
      <w:r w:rsidR="003E5563" w:rsidRPr="00ED339A">
        <w:rPr>
          <w:sz w:val="22"/>
          <w:szCs w:val="22"/>
        </w:rPr>
        <w:t xml:space="preserve">pasākumu plāna Atbalsta sniegšana Ukrainas civiliedzīvotājiem Latvijas Republikā 2023.gadā pasākumu </w:t>
      </w:r>
      <w:r w:rsidRPr="00ED339A">
        <w:rPr>
          <w:color w:val="000000"/>
          <w:sz w:val="22"/>
          <w:szCs w:val="22"/>
        </w:rPr>
        <w:t>1.</w:t>
      </w:r>
      <w:r w:rsidR="00C3079B">
        <w:rPr>
          <w:color w:val="000000"/>
          <w:sz w:val="22"/>
          <w:szCs w:val="22"/>
        </w:rPr>
        <w:t>7</w:t>
      </w:r>
      <w:r w:rsidRPr="00ED339A">
        <w:rPr>
          <w:color w:val="000000"/>
          <w:sz w:val="22"/>
          <w:szCs w:val="22"/>
        </w:rPr>
        <w:t>., 3.2., 3.3.</w:t>
      </w:r>
      <w:r w:rsidR="008810CF">
        <w:rPr>
          <w:color w:val="000000"/>
          <w:sz w:val="22"/>
          <w:szCs w:val="22"/>
        </w:rPr>
        <w:t xml:space="preserve"> un 2.4</w:t>
      </w:r>
      <w:r w:rsidR="00FD46C4" w:rsidRPr="00ED339A">
        <w:rPr>
          <w:color w:val="000000"/>
          <w:sz w:val="22"/>
          <w:szCs w:val="22"/>
        </w:rPr>
        <w:t>.</w:t>
      </w:r>
      <w:r w:rsidR="003E5563" w:rsidRPr="00ED339A">
        <w:rPr>
          <w:color w:val="000000"/>
          <w:sz w:val="22"/>
          <w:szCs w:val="22"/>
        </w:rPr>
        <w:t xml:space="preserve">īstenošanai Pārvaldei nodarbināto atlīdzībai (piemaksas par papildus darbu un piemaksas par virsstundu darbu) papildus nepieciešami </w:t>
      </w:r>
      <w:r w:rsidR="00314967" w:rsidRPr="00ED339A">
        <w:rPr>
          <w:color w:val="000000"/>
          <w:sz w:val="22"/>
          <w:szCs w:val="22"/>
        </w:rPr>
        <w:t>1 903 161</w:t>
      </w:r>
      <w:r w:rsidR="003E5563" w:rsidRPr="00ED339A">
        <w:rPr>
          <w:color w:val="000000"/>
          <w:sz w:val="22"/>
          <w:szCs w:val="22"/>
        </w:rPr>
        <w:t xml:space="preserve"> </w:t>
      </w:r>
      <w:r w:rsidR="003E5563" w:rsidRPr="00ED339A">
        <w:rPr>
          <w:i/>
          <w:color w:val="000000"/>
          <w:sz w:val="22"/>
          <w:szCs w:val="22"/>
        </w:rPr>
        <w:t>euro</w:t>
      </w:r>
      <w:r w:rsidR="003E5563" w:rsidRPr="00ED339A">
        <w:rPr>
          <w:color w:val="000000"/>
          <w:sz w:val="22"/>
          <w:szCs w:val="22"/>
        </w:rPr>
        <w:t>. UKR civiliedzīvotājiem UA izsniegšanas procesos, kā arī  civiliedzīvotāju īstermiņa izmitināšan</w:t>
      </w:r>
      <w:r w:rsidR="005950CC" w:rsidRPr="00ED339A">
        <w:rPr>
          <w:color w:val="000000"/>
          <w:sz w:val="22"/>
          <w:szCs w:val="22"/>
        </w:rPr>
        <w:t>ā</w:t>
      </w:r>
      <w:r w:rsidR="003E5563" w:rsidRPr="00ED339A">
        <w:rPr>
          <w:color w:val="000000"/>
          <w:sz w:val="22"/>
          <w:szCs w:val="22"/>
        </w:rPr>
        <w:t xml:space="preserve"> patvēruma meklētāju izmitināšanas centrā </w:t>
      </w:r>
      <w:r w:rsidRPr="00ED339A">
        <w:rPr>
          <w:color w:val="000000"/>
          <w:sz w:val="22"/>
          <w:szCs w:val="22"/>
        </w:rPr>
        <w:t>iesaistīto nodarbināto skaits  var mainīties un plānoto virsstundu skaits vienam nodarbinātajam var mainīties atkarībā no nodarbināto iesai</w:t>
      </w:r>
      <w:r w:rsidR="003E5563" w:rsidRPr="00ED339A">
        <w:rPr>
          <w:color w:val="000000"/>
          <w:sz w:val="22"/>
          <w:szCs w:val="22"/>
        </w:rPr>
        <w:t>stes un noslodzes, nepārsniedzot plānoto finansējumu.</w:t>
      </w:r>
    </w:p>
    <w:p w14:paraId="2F72B180" w14:textId="77777777" w:rsidR="00C76273" w:rsidRDefault="00C76273" w:rsidP="00C810FF">
      <w:pPr>
        <w:jc w:val="both"/>
      </w:pPr>
      <w:bookmarkStart w:id="0" w:name="_GoBack"/>
      <w:bookmarkEnd w:id="0"/>
    </w:p>
    <w:sectPr w:rsidR="00C7627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055"/>
    <w:rsid w:val="00074B07"/>
    <w:rsid w:val="000D22C1"/>
    <w:rsid w:val="000E4055"/>
    <w:rsid w:val="0027076D"/>
    <w:rsid w:val="00314967"/>
    <w:rsid w:val="00314FEC"/>
    <w:rsid w:val="003B15E6"/>
    <w:rsid w:val="003E5563"/>
    <w:rsid w:val="00452529"/>
    <w:rsid w:val="00523890"/>
    <w:rsid w:val="005950CC"/>
    <w:rsid w:val="00616785"/>
    <w:rsid w:val="006827E8"/>
    <w:rsid w:val="00763ECC"/>
    <w:rsid w:val="007C1C6E"/>
    <w:rsid w:val="008810CF"/>
    <w:rsid w:val="00AA1464"/>
    <w:rsid w:val="00AB143F"/>
    <w:rsid w:val="00B56CE5"/>
    <w:rsid w:val="00BD7A04"/>
    <w:rsid w:val="00C3079B"/>
    <w:rsid w:val="00C76273"/>
    <w:rsid w:val="00C810FF"/>
    <w:rsid w:val="00D55BEB"/>
    <w:rsid w:val="00D97F48"/>
    <w:rsid w:val="00EA22AC"/>
    <w:rsid w:val="00EB208A"/>
    <w:rsid w:val="00ED339A"/>
    <w:rsid w:val="00F14759"/>
    <w:rsid w:val="00F3516D"/>
    <w:rsid w:val="00FA0B78"/>
    <w:rsid w:val="00FD46C4"/>
    <w:rsid w:val="00FD7F6E"/>
    <w:rsid w:val="00FE3D2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6E71A"/>
  <w15:chartTrackingRefBased/>
  <w15:docId w15:val="{5110C4F8-F33D-4C0F-8527-2CCD52FF2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10F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074B07"/>
    <w:rPr>
      <w:sz w:val="16"/>
      <w:szCs w:val="16"/>
    </w:rPr>
  </w:style>
  <w:style w:type="paragraph" w:styleId="CommentText">
    <w:name w:val="annotation text"/>
    <w:basedOn w:val="Normal"/>
    <w:link w:val="CommentTextChar"/>
    <w:uiPriority w:val="99"/>
    <w:semiHidden/>
    <w:unhideWhenUsed/>
    <w:rsid w:val="00074B07"/>
    <w:pPr>
      <w:spacing w:line="240" w:lineRule="auto"/>
    </w:pPr>
    <w:rPr>
      <w:sz w:val="20"/>
      <w:szCs w:val="20"/>
    </w:rPr>
  </w:style>
  <w:style w:type="character" w:customStyle="1" w:styleId="CommentTextChar">
    <w:name w:val="Comment Text Char"/>
    <w:basedOn w:val="DefaultParagraphFont"/>
    <w:link w:val="CommentText"/>
    <w:uiPriority w:val="99"/>
    <w:semiHidden/>
    <w:rsid w:val="00074B07"/>
    <w:rPr>
      <w:sz w:val="20"/>
      <w:szCs w:val="20"/>
    </w:rPr>
  </w:style>
  <w:style w:type="paragraph" w:styleId="CommentSubject">
    <w:name w:val="annotation subject"/>
    <w:basedOn w:val="CommentText"/>
    <w:next w:val="CommentText"/>
    <w:link w:val="CommentSubjectChar"/>
    <w:uiPriority w:val="99"/>
    <w:semiHidden/>
    <w:unhideWhenUsed/>
    <w:rsid w:val="00074B07"/>
    <w:rPr>
      <w:b/>
      <w:bCs/>
    </w:rPr>
  </w:style>
  <w:style w:type="character" w:customStyle="1" w:styleId="CommentSubjectChar">
    <w:name w:val="Comment Subject Char"/>
    <w:basedOn w:val="CommentTextChar"/>
    <w:link w:val="CommentSubject"/>
    <w:uiPriority w:val="99"/>
    <w:semiHidden/>
    <w:rsid w:val="00074B07"/>
    <w:rPr>
      <w:b/>
      <w:bCs/>
      <w:sz w:val="20"/>
      <w:szCs w:val="20"/>
    </w:rPr>
  </w:style>
  <w:style w:type="paragraph" w:styleId="BalloonText">
    <w:name w:val="Balloon Text"/>
    <w:basedOn w:val="Normal"/>
    <w:link w:val="BalloonTextChar"/>
    <w:uiPriority w:val="99"/>
    <w:semiHidden/>
    <w:unhideWhenUsed/>
    <w:rsid w:val="00074B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B07"/>
    <w:rPr>
      <w:rFonts w:ascii="Segoe UI" w:hAnsi="Segoe UI" w:cs="Segoe UI"/>
      <w:sz w:val="18"/>
      <w:szCs w:val="18"/>
    </w:rPr>
  </w:style>
  <w:style w:type="paragraph" w:styleId="NoSpacing">
    <w:name w:val="No Spacing"/>
    <w:uiPriority w:val="1"/>
    <w:qFormat/>
    <w:rsid w:val="005950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95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3819</Words>
  <Characters>2177</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Munsils</dc:creator>
  <cp:keywords/>
  <dc:description/>
  <cp:lastModifiedBy>Ieva Potjomkina</cp:lastModifiedBy>
  <cp:revision>10</cp:revision>
  <dcterms:created xsi:type="dcterms:W3CDTF">2022-11-14T09:18:00Z</dcterms:created>
  <dcterms:modified xsi:type="dcterms:W3CDTF">2022-11-28T11:01:00Z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8db352acee47ff1361d3828be67586bfe1490c6b6384406c0a743bba5cf22a0f</vt:lpwstr>
  </property>
</Properties>
</file>