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"Pasākumu plāns atbalsta sniegšanai Ukrainas civiliedzīvotājiem Latvijas Republikā 2023. gadam"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2022. gada 16. augusta sēdēs protokolu Nr.40 36.§ 2. punktu ir dots  šāds uzdevums - Iekšlietu ministrijai kopīgi ar Vides aizsardzības un reģionālās attīstības ministriju un citām iesaistītajām institūcijām izvērtēt risinājumus, lai nodrošinātu gatavību iespējamam lielākam Ukrainas civiliedzīvotāju pieplūdumam Latvijā rudens un ziemas periodā, un  iekšlietu ministram atbilstoši nepieciešamībai iesniegt attiecīgus priekšlikumus izskatīšanai Ministru kabinetā.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plāns atbalsta sniegšanai Ukrainas civiliedzīvotājiem Latvijas Republikā 2023. gadā (turpmāk – pasākumu plāns) nosaka valsts institūciju, pašvaldību, nevalstisko organizāciju un komersantu īstenojamos pasākumus un iesaistāmos resursus, nodrošinot saskaņotu un nekavējošu rīcību, lai spētu uzņemt, izmitināt un nodrošināt sociālo atbalstu Ukrainas civiliedzīvotājiem, kuri jau  ieradušies Latvijas Republikā kopš kara sākuma, kā arī tiem Ukrainas civiliedzīvotājiem, kuri bēgot no kara vēl ieradīsies Latvijas Republikā 2023. gadā.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plāns atbalsta sniegšanai Ukrainas civiliedzīvotājiem Latvijas Republikā paredz pasākumus 2023. gadā un tā izpilde tiks uzsākta 2023. gada 1. janvārī.</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civiliedzīvotājiem palīdzība Latvijas Republikā  tiek nodrošināta sakaņā ar Ukrainas civiliedzīvotāju atbalsta likumu, uz tā pamata izdotajiem normatīvajiem aktiem, citiem saistošajiem normatīvajiem aktiem, kā arī 2022. gada 29. aprīļa MK rīkojumu Nr. 302 "Par Pasākumu plānu atbalsta sniegšanai Ukrainas civiliedzīvotājiem Latvijas Republikā".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Krievijas karaspēks jau vairākus mēnešus turpina iebrukumu Ukrainā, iznīcinot arī civilo infrastruktūru un nogalinot civiliedzīvotājus. Ukrainas teritoriju no kara sākuma jau ir atstājuši vairāki miljoni Ukrainas civiliedzīvotāju.  Latvijas Republika no pirmajām dienām sniedz atbalstu personām, kuras bēgot no kara, apmetušās Latvijas Republikā vai šķērso Latvijas teritoriju tranzītā. Uz 2022.gada 29. novembri personas kods  piešķirts  43 114  Ukrainas civiliedzīvotājiem. Ukrainas civiliedzīvotājiem izsniegti 37 262 uzturēšanās tiesību apliecinoši dokumenti (ilgtermiņa D vīzas un termiņuzturēšanās atļaujas). Šobrīd pašvaldībās pēc palīdzības vērsušies 34 964 personas, no tām: sievietes: 47%, vīrieši: 23%, nepilngadīgie: 30%.  Pašlaik ar pašvaldību starpniecību faktiski izmitināti 11 535 Ukrainas civiliedzīvotāji. Pagaidu aizsardzības statuss pārtraukts 2444 Ukrainas civiliedzīvotājiem, anulējot ierakstus Fizisko personu reģistra informācijas sistēmā (FPRIS), jo persona izceļojusi uz Ukrainu vai citu valsti vai padziļinātas pārbaudes rezultātā konstatēts, ka persona nav Ukrainas civiliedzīvotājs Ukrainas civiliedzīvotāju atbalsta likuma 1. panta izpratnē. Katru diennakti Latvijas Republikā caur tās ārējo robežu ierodas vairāki simti Ukrainas pilsoņu. Lai arī šobrīd lielākā daļa no tiem šķērso Latviju tranzītā un jaunu Ukrainas civiliedzīvotāju plūsma ir stabilizējusies,  minētie statistikas dati liecina, ka Latvijas Republikā turpina ierasties un uzturēties salīdzinoši liels skaits Ukrainas civiliedzīvotāju, kam nepieciešama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esošo ģeopolitisko situāciju Eiropā, īpaši- kara turpināšanos, aukstu laikapstākļu tuvošanos, enerģētikas resursu cenu celšanos, Krievijas karadarbības izraisītus būtiskus civilās infrastruktūras bojājumus Ukrainā- ir pamats prognozēt, ka Ukrainas civiliedzīvotāji turpinās pamest Ukrainas teritoriju un meklēs patvērumu citās valstīs, tajā skaitā- Latvijā. Tāpat, pastāvot minētajiem apstākļiem, nav pamata pieņemt, ka liela daļa Ukrainas civiliedzīvotāju, kas šobrīd apmetušies Latvijā, tuvākajā laikā varēs atgriezties Ukrainā.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palīdzības sniegšanu Ukrainas civiliedzīvotājiem un turpinātu 2022.gadā īstenotos atbalsta pasākumus arī 2023. gadā , ir izstrādāts Pasākumu plāns atbalsta sniegšanai Ukrainas civiliedzīvotājiem Latvijas Republikā 2023. 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plāns nosaka valsts institūciju, pašvaldību, nevalstisko organizāciju un komersantu īstenojamos pasākumus un iesaistāmos resursus, nodrošinot saskaņotu un nekavējošu rīcību, lai spētu uzņemt, izmitināt un nodrošināt sociālo atbalstu Ukrainas civiliedzīvotājiem, kuri jau  ieradušies Latvijas Republikā kopš kara sākuma, kā arī tiem Ukrainas civiliedzīvotājiem, kuri vēl ieradīsies Latvijas Republikā bēgot no kara.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Plāna izstrādei un finanšu aprēķinu veikšanai tiek pieņemts, ka provizoriski 2023.gadā Latvijā no jauna ieradīsies 40 000 Ukrainas civiliedzīvotāji. Veiktie aprēķini iekļauj arī tos izdevumus, kas turpināsies no 2022.gada un veidosies 2023.gadā (piemēram, primārā atbalsta sniegšana personām, kas ierodas/ ieradīsies Latvijā 2022.gada beigās). Šādu aprēķinu veikšanai tiek pieņemts, ka Latvijā līdz 2022. gada beigām ieradīsies 40 000 Ukrainas civiliedzīvotāji. Prognozes pamatā ir 2022.gadā Latvijas Republikā uzņemtais Ukrainas civiliedzīvotāju skaits un situācija starptautiskajā politikā.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plāns izstrādāts, ņemot vērā Ukrainas civiliedzīvotāju atbalsta likumā noteikto regulējumu.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plānā iekļautos pasākumus turpina koordinēt un nepieciešamības gadījumā papildu pasākumus nosaka ar Ministru kabineta 2022. gada 3. marta rīkojumu Nr. 2022/1.2.1.-68 "Par Civilās aizsardzības Operacionālo vadības centru" izveidotais Civilās aizsardzības Operacionālais vadības centrs, kuru vada Iekšlietu ministrijas valsts sekretārs.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atbalsta sniegšanu Ukrainas civiliedzīvotājiem, pasākumu plānā iekļautie pasākumi strukturēti vienpadsmit sadaļās.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civiliedzīvotājiem tiek nodrošinātas tiesības uzturēties Latvijas Republikā, primārais atbalsts, tiesības uz nodarbinātību, atbalsta apjoms Ukrainas civiliedzīvotāju likumā noteiktajā apjomā, tiesības uz izglītību, kā arī tiek nodrošinātas nepilngadīgo bez vecāku pavadības Latvijas Republikā ieceļojošo Ukrainas civiliedzīvotāju personisko un mantisko tiesību un interešu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civiliedzīvotājiem iespējamā atbalsta apmērs vienam cilvēkam ir veidots, ievērojot pamatprincipu, ka Ukrainas civiliedzīvotājiem sniedzamo pakalpojumu/atbalsta apjoms nepārsniedz Latvijas iedzīvotājiem pieejamo atbalsta apmēru.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Uzņemšanas, izmitināšanas un sociālo pakalpojumu saņemšana.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Nevalstiskās organizācijas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Uzņemšana, izmitināšanas pakalpojumu sniegšana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214 073 012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214 073 012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-214 073 012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-214 073 012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9 731 861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-204 341 151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-204 341 151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Pasākuma plāna kopējās izmaksas ir </w:t>
            </w:r>
            <w:r w:rsidR="00000000" w:rsidRPr="00000000" w:rsidDel="00000000">
              <w:rPr>
                <w:sz w:val="24"/>
                <w:b w:val="1"/>
                <w:rtl w:val="0"/>
              </w:rPr>
              <w:t xml:space="preserve">214 073 012 </w:t>
            </w:r>
            <w:r w:rsidR="00000000" w:rsidRPr="00000000" w:rsidDel="00000000">
              <w:rPr>
                <w:sz w:val="24"/>
                <w:b w:val="1"/>
                <w:i w:val="1"/>
                <w:rtl w:val="0"/>
              </w:rPr>
              <w:t xml:space="preserve">euro</w:t>
            </w:r>
            <w:r w:rsidR="00000000" w:rsidRPr="00000000" w:rsidDel="00000000">
              <w:rPr>
                <w:sz w:val="24"/>
                <w:rtl w:val="0"/>
              </w:rPr>
              <w:t xml:space="preserve">,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papildu nepieciešams </w:t>
            </w:r>
            <w:r w:rsidR="00000000" w:rsidRPr="00000000" w:rsidDel="00000000">
              <w:rPr>
                <w:sz w:val="24"/>
                <w:b w:val="1"/>
                <w:rtl w:val="0"/>
              </w:rPr>
              <w:t xml:space="preserve">204 341 151 </w:t>
            </w:r>
            <w:r w:rsidR="00000000" w:rsidRPr="00000000" w:rsidDel="00000000">
              <w:rPr>
                <w:sz w:val="24"/>
                <w:b w:val="1"/>
                <w:i w:val="1"/>
                <w:rtl w:val="0"/>
              </w:rPr>
              <w:t xml:space="preserve">euro</w:t>
            </w:r>
            <w:r w:rsidR="00000000" w:rsidRPr="00000000" w:rsidDel="00000000">
              <w:rPr>
                <w:sz w:val="24"/>
                <w:rtl w:val="0"/>
              </w:rPr>
              <w:t xml:space="preserve"> (finansēšanas avots:  budžeta resora "74. Gadskārtējā valsts budžeta izpildes procesā pārdalāmais finansējums" atsevišķā programmā plānotais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ārvalstu finanšu instrumentu ietvaros </w:t>
            </w:r>
            <w:r w:rsidR="00000000" w:rsidRPr="00000000" w:rsidDel="00000000">
              <w:rPr>
                <w:sz w:val="24"/>
                <w:b w:val="1"/>
                <w:rtl w:val="0"/>
              </w:rPr>
              <w:t xml:space="preserve">9 704 861 </w:t>
            </w:r>
            <w:r w:rsidR="00000000" w:rsidRPr="00000000" w:rsidDel="00000000">
              <w:rPr>
                <w:sz w:val="24"/>
                <w:b w:val="1"/>
                <w:i w:val="1"/>
                <w:rtl w:val="0"/>
              </w:rPr>
              <w:t xml:space="preserve">euro</w:t>
            </w:r>
            <w:r w:rsidR="00000000" w:rsidRPr="00000000" w:rsidDel="00000000">
              <w:rPr>
                <w:sz w:val="24"/>
                <w:rtl w:val="0"/>
              </w:rPr>
              <w:t xml:space="preserve"> (attiecīgās budžeta programmas un apakšprogrammas);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finansējums piešķirtā budžeta ietvaros </w:t>
            </w:r>
            <w:r w:rsidR="00000000" w:rsidRPr="00000000" w:rsidDel="00000000">
              <w:rPr>
                <w:sz w:val="24"/>
                <w:b w:val="1"/>
                <w:rtl w:val="0"/>
              </w:rPr>
              <w:t xml:space="preserve">27 000 </w:t>
            </w:r>
            <w:r w:rsidR="00000000" w:rsidRPr="00000000" w:rsidDel="00000000">
              <w:rPr>
                <w:sz w:val="24"/>
                <w:b w:val="1"/>
                <w:i w:val="1"/>
                <w:rtl w:val="0"/>
              </w:rPr>
              <w:t xml:space="preserve">euro</w:t>
            </w:r>
            <w:r w:rsidR="00000000" w:rsidRPr="00000000" w:rsidDel="00000000">
              <w:rPr>
                <w:sz w:val="24"/>
                <w:rtl w:val="0"/>
              </w:rPr>
              <w:t xml:space="preserve"> (Iekšlietu ministrijas budžeta apakšprogrammā 11.01.00 "Pilsonības un migrācijas lietu pārvalde").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izdevumu aprēķini pievienoti anotācijas 1.-15.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1.pielikums: KOPSAVILKUMS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2.pielikums: Labklājības ministrijas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3.pielikums: Iekšlietu ministrijas (Pilsonības un migrācijas lietu pārvaldes)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4.pielikums: Veselības ministrijas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5.pielikums: Izglītības un zinātnes ministrijas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6.pielikums: Kultūras ministrijas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7.pielikums: Sabiedrības integrācijas fonda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8.pielikums: Zemkopības ministrijas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9.pielikums: Iekšlietu ministrijas (Valsts ugunsdzēsības un glābšanas dienesta) aprēķins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10.pielikums: Ekonomikas ministrijas aprēķins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11.pielikums: Vides aizsardzības un reģionālās attīstības ministrijas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12.pielikums: Iekšlietu ministrijas (Iekšlietu ministrijas Informācijas centra)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13.pielikums: Iekšlietu ministrijas (Valsts policijas)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14.pielikums: Satiksmes ministrijas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15.pielikums: Aprēķins par izmitināšanas vietas nodrošināšanu plāna 7.4.apakšpunktā minēto personu izmitināšanai periodā starp stacionārās ārstēšanas epizodēm, vai saņemot ambulatoro veselības aprūpi kā stacionārās ārstēšanas turpinājumu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Pamatojums iekļauts 16.pielikumā: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16.pielikums: Pilsonības un migrācijas lietu pārvaldes noslodzes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Anotācijas pielikumos iekļautie aprēķini veikti indikatīvi, balstoties uz pieņēmumiem. Atļaut institūcijām, ja nepieciešams, veikt finansējuma pārdales starp pasākumiem un izdevumu ekonomiskās klasifikācijas kodiem, ņemot vērā pasākumu plāna īstenošanas gaitu.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kuru finansēšanas avots ir budžeta resora “74. Gadskārtējā valsts budžeta izpildes procesā pārdalāmais finansējums” atsevišķā programmā plānotais finansējums, tiks segti, līdzekļus pārdalot no šīs programmas, nepārsniedzot rīkojuma 4.punktā noteikto apmēru (204 341 151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Likumu par budžetu un finanšu vadību budžeta finansētu institūciju vadītāji ir atbildīgi par Likumā par budžetu un finanšu vadību noteiktās kārtības un prasību ievērošanu, izpildi un kontroli, kā arī par budžeta līdzekļu efektīvu un ekonomisku izlietošanu atbilstoši paredzētajiem mērķiem.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Grozījumi Ukrainas civiliedzīvotāju atbalsta likumā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Sagatavot grozījumus Ukrainas civiliedzīvotāju atbalsta likuma 7.</w:t>
      </w:r>
      <w:r w:rsidR="00000000" w:rsidRPr="00000000" w:rsidDel="00000000">
        <w:rPr>
          <w:vertAlign w:val="superscript"/>
          <w:rtl w:val="0"/>
        </w:rPr>
        <w:t xml:space="preserve">1</w:t>
      </w:r>
      <w:r w:rsidR="00000000" w:rsidRPr="00000000" w:rsidDel="00000000">
        <w:rPr>
          <w:rtl w:val="0"/>
        </w:rPr>
        <w:t xml:space="preserve">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w:t>
      </w:r>
      <w:r w:rsidR="00000000" w:rsidRPr="00000000" w:rsidDel="00000000">
        <w:rPr>
          <w:rtl w:val="0"/>
        </w:rPr>
        <w:t xml:space="preserve"> daļā, paredzot atbalsta pasākuma īstenošanu  līdz 2023.gada 31.decembrim.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Sagatavot grozījumus Ukrainas civiliedzīvotāju atbalsta likuma 12.panta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w:t>
      </w:r>
      <w:r w:rsidR="00000000" w:rsidRPr="00000000" w:rsidDel="00000000">
        <w:rPr>
          <w:rtl w:val="0"/>
        </w:rPr>
        <w:t xml:space="preserve"> daļā, paredzot primāri sniedzamā atbalsta pasākuma (izmitināšana un ēdināšana) nodrošināšanu līdz 2023.gada 31.decembrim.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Grozījumi Ukrainas civiliedzīvotāju atbalsta likumā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Tiesiskā regulējuma izstrāde ilgtermiņa vīzu ar tiesībām uz  nodarbinātību un termiņuzturēšanās atļauju Ukrainas civiliedzīvotājiem derīguma termiņa pagarināšanai.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digitālais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drošības, dzīvnieku veselības un vides zinātniskais institūts "Bior"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un veterinārais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integrācijas valsts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sociālās apdrošināšanas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 "Ceļu satiksmes drošības direkcija"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aizsardzības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integrācijas fonds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Zinātnes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datu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darbspēju ekspertīzes ārstu valsts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Nodarbinātības valsts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izglītības satura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“Autotransporta direkcija”, Nacionālās elektronisko plašsaziņas līdzekļu padome, Vaivaru Tehnisko palīglīdzekļu centrs.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22-TA-3117</w:t>
    </w:r>
    <w:r>
      <w:br/>
    </w:r>
    <w:r w:rsidR="00000000" w:rsidRPr="00000000" w:rsidDel="00000000">
      <w:rPr>
        <w:rtl w:val="0"/>
      </w:rPr>
      <w:t xml:space="preserve">Izdrukāts 29.07.2026. 21.14 - 3.0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22-TA-3117</w:t>
    </w:r>
    <w:r>
      <w:br/>
    </w:r>
    <w:r w:rsidR="00000000" w:rsidRPr="00000000" w:rsidDel="00000000">
      <w:rPr>
        <w:rtl w:val="0"/>
      </w:rPr>
      <w:t xml:space="preserve">Izdrukāts 29.07.2026. 21.14 - 3.0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anotācija_(ex_ante)_22-TA-3117.docx</dc:title>
</cp:coreProperties>
</file>

<file path=docProps/custom.xml><?xml version="1.0" encoding="utf-8"?>
<Properties xmlns="http://schemas.openxmlformats.org/officeDocument/2006/custom-properties" xmlns:vt="http://schemas.openxmlformats.org/officeDocument/2006/docPropsVTypes"/>
</file>