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Covid-19 infekcijas izplatības seku pārvarēšanas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salāgots regulējums ar Aizsargjoslu likumu, paredzot gadījumus, kad veicams ietekmes uz vidi sākotnējais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Covid-19 infekcijas izplatības seku pārvarēšanas likuma (turpmāk - Covid-19 likums) 14.</w:t>
      </w:r>
      <w:r w:rsidR="00000000" w:rsidRPr="00000000" w:rsidDel="00000000">
        <w:rPr>
          <w:vertAlign w:val="superscript"/>
          <w:rtl w:val="0"/>
        </w:rPr>
        <w:t xml:space="preserve">2</w:t>
      </w:r>
      <w:r w:rsidR="00000000" w:rsidRPr="00000000" w:rsidDel="00000000">
        <w:rPr>
          <w:rtl w:val="0"/>
        </w:rPr>
        <w:t xml:space="preserve"> pantu, vienlaikus ar likumu "Grozījumi Aizsargjoslu likumā", lai ierobežojumi Baltijas jūras un Rīgas jūras līča krasta kāpu aizsargjoslā (turpmāk - krasta kāpu aizsargjosla) tiktu noteikti vienā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likumu "Grozījumi Aizsargjoslu likumā", 22-TA-1405.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likums 14.</w:t>
      </w:r>
      <w:r w:rsidR="00000000" w:rsidRPr="00000000" w:rsidDel="00000000">
        <w:rPr>
          <w:vertAlign w:val="superscript"/>
          <w:rtl w:val="0"/>
        </w:rPr>
        <w:t xml:space="preserve">2</w:t>
      </w:r>
      <w:r w:rsidR="00000000" w:rsidRPr="00000000" w:rsidDel="00000000">
        <w:rPr>
          <w:rtl w:val="0"/>
        </w:rPr>
        <w:t xml:space="preserve"> pants noteic atvieglotu, atšķirīgu no Aizsargjoslu likumā noteiktās, saskaņošanas kārtību sabiedriskās ēdināšanas pakalpojumu sniegšanai, kā arī pludmales labiekārtošanai un apsaimniekošanai paredzēto sezonas būvju būvniecībai pludmalē pilsētās un ciemos krasta kāpu aizsargjoslā.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likuma 14.</w:t>
      </w:r>
      <w:r w:rsidR="00000000" w:rsidRPr="00000000" w:rsidDel="00000000">
        <w:rPr>
          <w:vertAlign w:val="superscript"/>
          <w:rtl w:val="0"/>
        </w:rPr>
        <w:t xml:space="preserve">2</w:t>
      </w:r>
      <w:r w:rsidR="00000000" w:rsidRPr="00000000" w:rsidDel="00000000">
        <w:rPr>
          <w:rtl w:val="0"/>
        </w:rPr>
        <w:t xml:space="preserve"> pants noteic atvieglotu, no Aizsargjoslu likuma atšķirīgu, saskaņošanas kārtību sabiedriskās ēdināšanas pakalpojumu sniegšanai, kā arī pludmales labiekārtošanai un apsaimniekošanai paredzēto sezonas būvju būvniecībai pludmalē pilsētās un ciemos krasta kāpu aizsargjoslā. Likumprojekts "Grozījumi Aizsargjoslu likumā" paredz šo normu iekļaut Aizsargjoslu likumā kā pastāvīgu regulējumu, tādējādi saskaņojot tiesību normas un nosakot ierobežojumus krasta kāpu aizsargjoslā vienā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divu gadu laikā (Covid-19 pandēmijas laikā) ir būtiski audzis sabiedrības pieprasījums pēc atpūtas ārtelpās (dabas takās, pludmalēs u.c.), tāpēc, lai atvieglotu un paātrinātu sezonas kafejnīcu, kā arī pludmales labiekārtošanas un apsaimniekošanas sezonas būvju saskaņošanas procesu un nodrošinātu savlaicīgu iedzīvotāju drošības un sanitāro prasību ievērošanu, kā arī atbilstoša apjoma labiekārtojuma objektu izvietošanu, Covid-19 likumā tika iekļauts 14.</w:t>
      </w:r>
      <w:r w:rsidR="00000000" w:rsidRPr="00000000" w:rsidDel="00000000">
        <w:rPr>
          <w:vertAlign w:val="superscript"/>
          <w:rtl w:val="0"/>
        </w:rPr>
        <w:t xml:space="preserve">2</w:t>
      </w:r>
      <w:r w:rsidR="00000000" w:rsidRPr="00000000" w:rsidDel="00000000">
        <w:rPr>
          <w:rtl w:val="0"/>
        </w:rPr>
        <w:t xml:space="preserve"> pants, kas noteic, ka Valsts vides dienests sabiedriskās ēdināšanas pakalpojumu sniegšanai, kā arī pludmales labiekārtošanai un apsaimniekošanai paredzēto sezonas būvju būvniecībai pludmalē pilsētās un ciemos neveic sākotnējo izvērtējumu un neizsniedz tehniskos noteikumus. Covid-19 likuma piemērošanas periodā nav konstatēts, ka administratīvā sloga mazinājums radītu negatīvas sekas uz apkārtējo vidi, tāpēc tas iekļaujams kā pastāvīgs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plānotās sezonas būves neatstās būtisku ietekmi uz vidi, kā arī ir sabiedrībā iepriekš pietiekami izvērtētas, minētais izņēmums attiecināms tikai uz tādām sezonas būvēm, kas atrodas pilsētu un ciemu teritorijās. Šo būvju būvniecība notiek šim mērķim paredzētā teritorijā saskaņā ar pašvaldības attīstības plānošanas dokumentiem, kā arī ir esoša piekļuve attiecīgajam pludmales nogabalam (posmam), lai nodrošinātu, ka plānotajai sezonas būvei piekļūšana iespējama no gājēju ceļa vai ierīkota brauktuves un stāvlaukuma atbilstošā (saprātīgā) attālumā. Par atbilstību šī likumprojekta nosacījumiem, tai skaitā, vai ir nodrošināta nepieciešamā piekļuve, un atbilstību teritorijas attīstības plānošanas dokumentiem pārliecinās pašvaldības institūcijas, saskaņojot būvniecības ieceri atbilstoši būvniecības normatīvo aktu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krasta kāpu aizsargjoslā, piekrastes apmeklētāji.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krasta kāpu aizsargjoslā vai kuri veic saimniecisko darbību piekrastes aizsargjoslā, kā arī pašvaldības, kas apsaimnieko pludmali un veic piekrastes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Aizsargjoslu likumā", 22-TA-1405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krasta kāpu aizsargjoslā tiek noteikti vienā likumā, tādējādi vienkāršojot normatīvo aktu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likumā "Par ietekmes uz vidi novērtējumu"", 22-TA-2111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saskaņotas likumā "Par ietekmes uz vidi novērtējumu" un Aizsargjoslu likumā noteiktās prasības par ietekmes uz vidi sākotnējā izvērtējuma veikšanu krasta kāpu aizsargjoslā.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https://tapportals.mk.gov.lv/public_participations/91deaa6d-ae24-4b06-ba67-5e320c0038cf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un priekšlikumi nav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piekrastes teritoriju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22-TA-1967</w:t>
    </w:r>
    <w:r>
      <w:br/>
    </w:r>
    <w:r w:rsidR="00000000" w:rsidRPr="00000000" w:rsidDel="00000000">
      <w:rPr>
        <w:rtl w:val="0"/>
      </w:rPr>
      <w:t xml:space="preserve">Izdrukāts 29.07.2026. 23.42 - 3.0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22-TA-1967</w:t>
    </w:r>
    <w:r>
      <w:br/>
    </w:r>
    <w:r w:rsidR="00000000" w:rsidRPr="00000000" w:rsidDel="00000000">
      <w:rPr>
        <w:rtl w:val="0"/>
      </w:rPr>
      <w:t xml:space="preserve">Izdrukāts 29.07.2026. 23.42 - 3.0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anotācija_(ex_ante)_22-TA-1967.docx</dc:title>
</cp:coreProperties>
</file>

<file path=docProps/custom.xml><?xml version="1.0" encoding="utf-8"?>
<Properties xmlns="http://schemas.openxmlformats.org/officeDocument/2006/custom-properties" xmlns:vt="http://schemas.openxmlformats.org/officeDocument/2006/docPropsVTypes"/>
</file>