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17. decembra noteikumos Nr. 880 "Atbalsta programmas nosacījumi energoefektivitātes paaugstināšanas pasākumu īstenošanai daudzdzīvokļu dzīvojamās mājās""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veikt grozījumus Ministru kabineta 2024. gada 17. decembra noteikumos Nr. 880 "Atbalsta programmas nosacījumi energoefektivitātes paaugstināšanas pasākumu īstenošanai daudzdzīvokļu dzīvojamās mājās" (turpmāk- MK noteikumi Nr. 880).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izdots saskaņā ar Eiropas Savienības fondu 2021.—2027. gada plānošanas perioda vadības likuma 19. panta 13. un 14.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veikt grozījumus MK noteikumus Nr. 880, paredzot papildu Akciju sabiedrības "Attīstības finanšu institūcija Altum" (turpmāk – sabiedrība Altum) aizņēmuma piesaisti no starptautiskajām finanšu institūcijām un nosakot izsniegtā sākotnējā atzinuma par kapitāla atlaides rezervēšanu projekta īstenošanai derīguma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880 ir apstiprināti Ministru kabinetā 2024. gada 17. decembrī un sabiedrība Altum ir uzsākusi programmas ieviešanu. Projektu pieņemšana MK noteikumu Nr. 880 ietvaros notika no 2025. gada 3. aprīļa līdz 13. maijam - šajā laika posmā tika rezervēts viss atbalsta programmai pieejamais finansējums.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Daudzdzīvokļu dzīvojamo ēku energoefektivitātes atbalsta programmā ir sasniegts augsts projektu pieprasījuma līmenis, kā rezultātā pieejamais finansējums drīz būs pilnībā izlietots. Esošais regulējums paredz finansējuma nodrošināšanu no valsts budžeta līdzekļiem (aizņemšanās no Valsts kases), taču tas nav pietiekams, lai nodrošinātu atbalsta piešķiršanu visiem kvalificētajiem un jau iesniegtajiem projektu pieteikumiem. Pastāv risks, ka daļa projektu, kuri ir sagatavoti un iesniegti atbilstoši programmas prasībām, nevarēs saņemt finansējumu tikai finansējuma nepietiekamības dēļ, nevis projektu neatbilstības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projektu sagatavošanas un īstenošanas process daudzdzīvokļu ēkām ir laikietilpīgs — nepieciešama iedzīvotāju lēmumu pieņemšana, tehniskās dokumentācijas izstrāde, piegādātāju atlases veikšana un finansējuma piesaiste. Noteiktie sākotnējā atzinuma kapitāla atlaides rezervēšanai derīguma termiņi daudzos gadījumos var nebūt pietiekami, jo īpaši situācijā, kad finansējuma pieejamība ir ierobežota un projektu īstenošana ir atkarīga no papildu finansējuma piesaistes. Ja sākotnējā atzinuma derīguma termiņi netiek pagarināti, pastāv risks, ka projekti zaudēs rezervēto kapitāla atlaidi administratīvu apstākļu dēļ, lai gan to īstenošana varētu tikt turpināta.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nepieciešams radīt iespēju piesaistīt papildu finansējumu no starptautiskajām finanšu institūcijām, neizmainot esošo finansēšanas mehānismu no Valsts kases, kā arī pagarināt noteiktos sākotnējā atzinuma derīguma termiņus attiecībā uz projektiem, kuri pretendē uz papildu finansējumu, lai nodrošinātu vienlīdzīgu attieksmi pret projektu iesniedzējiem un nepārtrauktu programmas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Dzīvokļa īpašuma likumā (stājās spēkā 2026. gada 5. janvārī) tika stiprināta dzīvokļu īpašnieku kopības kā tiesību subjekta tiesībspēja, lai atvieglotu to spēju darboties civiltiesiskajā apritē, realizējot tām ar likumu jau noteiktās tiesības - uzņemties saistības, iegūt īpašuma un citas lietu tiesības u.tml. Līdz ar to ir jāsalāgo MK noteikumi Nr. 880 ar likumā veiktajām izmaiņām attiecībā uz dzīvokļu īpašnieku kopību tiesībspēju.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nepārtrauktu atbalsta programmas darbību un finansējuma pieejamību iesniegtajiem projektu pieteikumiem, noteikumu projektā paredzēts papildināt ar deleģējumu sabiedrībai Altum piesaistīt papildus finansējumu, neizmainot esošo aizņemšanās kārtību no Valsts kases. Šim nolūkam tiek ieviests jauns 7.</w:t>
      </w:r>
      <w:r w:rsidR="00000000" w:rsidRPr="00000000" w:rsidDel="00000000">
        <w:rPr>
          <w:vertAlign w:val="superscript"/>
          <w:rtl w:val="0"/>
        </w:rPr>
        <w:t xml:space="preserve">3</w:t>
      </w:r>
      <w:r w:rsidR="00000000" w:rsidRPr="00000000" w:rsidDel="00000000">
        <w:rPr>
          <w:rtl w:val="0"/>
        </w:rPr>
        <w:t xml:space="preserve"> punkts, nosakot, ka sabiedrība Altum programmas īstenošanai var piesaistīt starptautisko finanšu institūciju aizdevumu līdz 100 milj. </w:t>
      </w:r>
      <w:r w:rsidR="00000000" w:rsidRPr="00000000" w:rsidDel="00000000">
        <w:rPr>
          <w:i w:val="1"/>
          <w:rtl w:val="0"/>
        </w:rPr>
        <w:t xml:space="preserve">euro </w:t>
      </w:r>
      <w:r w:rsidR="00000000" w:rsidRPr="00000000" w:rsidDel="00000000">
        <w:rPr>
          <w:rtl w:val="0"/>
        </w:rPr>
        <w:t xml:space="preserve">apmērā. Tādējādi tiek paplašināts programmas finansējuma apjoms, vienlaikus saglabājot spēkā esošo regulējumu attiecībā uz finansējumu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lēmuma valsts atbalsta lietā SA.100013 2.2. apakšpunkts nosaka maksimālo apmēru Attīstības finanšu institūcijas Altum kapitāla palielināšanai (līdz 301,42 milj. EUR), kas ir saskaņots līdz 2029. gadam. Ministru kabineta noteikumu grozījumu projekts neparedz ieguldījumu Altum pamatkapitālā vai pašu kapitāla palielināšanu, bet gan paredz saistību palielināšanu (aizņemšanos) projektu finansēšanu. Attiecīgi šāds regulējums neietilpst Eiropas Komisijas lēmumā SA.100013 noteiktajā kapitāla palielināšanas ietvarā un nerada jaunu valsts atbalsta elementu, līdz ar to papildu saskaņošana ar Eiropas Komisiju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papildus piesaistītie līdzekļi veidos daļu no programmieguldījuma. MK noteikumu Nr. 880 34.</w:t>
      </w:r>
      <w:r w:rsidR="00000000" w:rsidRPr="00000000" w:rsidDel="00000000">
        <w:rPr>
          <w:vertAlign w:val="superscript"/>
          <w:rtl w:val="0"/>
        </w:rPr>
        <w:t xml:space="preserve">1</w:t>
      </w:r>
      <w:r w:rsidR="00000000" w:rsidRPr="00000000" w:rsidDel="00000000">
        <w:rPr>
          <w:rtl w:val="0"/>
        </w:rPr>
        <w:t xml:space="preserve"> punkta prasība, ka pasākumā vidējais kapitāla atlaides apmērs nepārsniedz 50 procentus no izsniegto attiecināmo izmaksu aizdevumu kopsummas, tiks nodrošināta visā programmas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vienlīdzīgu attieksmi starp projektu iesniedzējiem un nepieļautu situāciju, ka projekti zaudē rezervēto kapitāla atlaidi finansējuma pieejamības ierobežojumu vai objektīvu īstenošanas termiņu dēļ, tiek ieviests jauns 46.</w:t>
      </w:r>
      <w:r w:rsidR="00000000" w:rsidRPr="00000000" w:rsidDel="00000000">
        <w:rPr>
          <w:vertAlign w:val="superscript"/>
          <w:rtl w:val="0"/>
        </w:rPr>
        <w:t xml:space="preserve">1</w:t>
      </w:r>
      <w:r w:rsidR="00000000" w:rsidRPr="00000000" w:rsidDel="00000000">
        <w:rPr>
          <w:rtl w:val="0"/>
        </w:rPr>
        <w:t xml:space="preserve"> punkts. Tas paredz pagarināt sākotnējā atzinuma par kapitāla atlaides rezervēšanu derīguma termiņu par periodu, kādā sabiedrība Altum ir apturējusi noteikumu 50. vai 57. punktā minētā pieteikuma pieņemšanu tiem projektiem, kuri pretendē uz papildu piesaistīto finansējumu, bet ne ilgāk kā līdz 2028. gada 1. martam. Ja noteiktajā termiņā netiek noslēgts līgums ar sabiedrību Altum, pieteikums kapitāla atlaides rezervēšanai zaudē spēku. Jaunā norma tiek veidota kā atsevišķs punkts, negrozot esošos termiņus, lai neietekmētu projektus, kuriem finansējums ir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sabiedrība Altum savā tīmekļvietnē publicē paziņojumu par pieteikumu pieņemšanas apturēšanu brīdī, kad sabiedrībā Altum saņemto atbalsta pieteikumu finansiālais apjoms sasniedz programmai pieejamo finansējumu. Savukārt, paziņojums par atbalsta un garantijas pieteikumu pieņemšanas atsākšanu tiek publicēts pēc tam, kad ir pabeigta papildu finansējuma piesaiste no starptautiskajām finanšu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precizēts arī atbalsta piešķiršanas gala termiņš, papildinot 89. punktu ar atsauci uz 7.</w:t>
      </w:r>
      <w:r w:rsidR="00000000" w:rsidRPr="00000000" w:rsidDel="00000000">
        <w:rPr>
          <w:vertAlign w:val="superscript"/>
          <w:rtl w:val="0"/>
        </w:rPr>
        <w:t xml:space="preserve">3</w:t>
      </w:r>
      <w:r w:rsidR="00000000" w:rsidRPr="00000000" w:rsidDel="00000000">
        <w:rPr>
          <w:rtl w:val="0"/>
        </w:rPr>
        <w:t xml:space="preserve"> punktā paredzēto finansējumu. Tas nodrošina, ka sabiedrība Altum var pieņemt lēmumus par atbalsta piešķiršanu līdz brīdim, kamēr pieejams gan sākotnēji paredzētais, gan papildus piesaistītais finansējums, bet ne vēlāk kā līdz 2028. gada 15.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grozījumiem tiek nodrošināta programmas nepārtrauktība, paplašināta finansējuma pieejamība un vienlaikus saglabāta tiesiskā stabilitāte attiecībā uz jau rezervēto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880 2.10. apakšpunktā ietvertie grozījumi salāgo MK noteikumus Nr. 880 ar grozījumiem Dzīvokļa īpašuma likumā (stājās spēkā 2026. gada 5. janvārī), nodrošinot, ka dzīvokļu īpašnieku kopība var īstenot energoefektivitātes uzlabošanas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Ierosinātie grozījumi nerada ietekmi uz Eiropas Savienības kohēzijas politikas programmu 2021.–2027. gadam (turpmāk - Programma), tai skaitā uz Programmas rādītājiem, jo papildus piesaistītie finanšu līdzekļi nav Programmas finansējums. Ierosinātie grozījumi nerada ietekmi uz atlasē iesniegtiem projektiem, apstiprinātiem projektiem, noslēgtiem līgumiem (īstenošanā esošiem projektiem) vai pabeigtiem projektiem, jo grozījumi projektos un līgumos nav nepieciešami. Tāpat ierosinātie grozījumi nerada ietekmi uz sabiedrības Altum un Centrālās finanšu un līgumu aģentūras 2025. gada 12. februāra finansēšanas nolīgumu Nr. 2.1.1.1/25/001.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alternatīvs risinājums starptautisko finanšu institūciju aizdevum būtu Eiropas Reģionālās attīstības fonda (turpmāk - ERAF) finansējuma pārdale no citām programmām. ERAF pārdale 100 milj. EUR apmērā šobrīd nav iespējama. Tāpat kā alternatīvais risinājums ir papildus Valsts kases aizdevums, bet Valsts kases aizdevumam nav tik izdevīgi nosacījumi kā starptautisko finanšu institūciju aizdevum.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Pārējiem ierosinātiem grozījumiem nav alternatīvo risinājumu.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Daudzdzīvokļu māju dzīvokļu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tiks sniegts daudzdzīvokļu dzīvojamo māju dzīvokļu īpašniekiem.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https://tapportals.mk.gov.lv/public_participation/1106f35a-dbac-4e16-8b9f-fe758367bc3f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26-TA-422 Publiskā apspriešana beigusies 2026. gada 31. martā. Viedokļi netika iesniegti.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pasākuma ietvaros, cita starpā, tiks sekmēta viena no Nacionālā attīstības plāna mērķu izpildēm: esošais dzīvojamais fonds līdz 2050. gadam atbilstu augstiem energoefektivitātes, būvniecības, drošības un labiekārtotības standartiem.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Daudzdzīvokļu dzīvojamo māju atjaunošana labvēlīgi ietekmē pašvaldību teritoriju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samazināts enerģijas patēriņš, būvniecībā tiek izmantoti energoefektīvi materiāli.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pasākuma ietvaros līdz 2029. gada 31. decembrim primārais enerģijas ikgadējais patēriņš daudzdzīvokļu mājās ar uzlabotu energoefektivitāti plānots 21 162 MWh/gadā.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26-TA-422</w:t>
    </w:r>
    <w:r>
      <w:br/>
    </w:r>
    <w:r w:rsidR="00000000" w:rsidRPr="00000000" w:rsidDel="00000000">
      <w:rPr>
        <w:rtl w:val="0"/>
      </w:rPr>
      <w:t xml:space="preserve">Izdrukāts 29.07.2026. 23.36 - 3.0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26-TA-422</w:t>
    </w:r>
    <w:r>
      <w:br/>
    </w:r>
    <w:r w:rsidR="00000000" w:rsidRPr="00000000" w:rsidDel="00000000">
      <w:rPr>
        <w:rtl w:val="0"/>
      </w:rPr>
      <w:t xml:space="preserve">Izdrukāts 29.07.2026. 23.36 - 3.0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anotācija_(ex_ante)_26-TA-422.docx</dc:title>
</cp:coreProperties>
</file>

<file path=docProps/custom.xml><?xml version="1.0" encoding="utf-8"?>
<Properties xmlns="http://schemas.openxmlformats.org/officeDocument/2006/custom-properties" xmlns:vt="http://schemas.openxmlformats.org/officeDocument/2006/docPropsVTypes"/>
</file>