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izpildītu Ministru kabineta 2021. gada 6. oktobra rīkojuma Nr. 698 "Par valsts nekustamā īpašuma pārdošanu" 4. punktā noteikto un pēc nekustamā īpašuma atsavināšanas, pamatojoties uz likuma "Par valsts budžetu 2023. gadam un budžeta ietvaru 2023., 2024. un 2025. gadam" 58. panta otrajā daļā noteikto, atbilstoši Valsts kancelejas uzdevumam Nr. 21-UZ-38 iesniegtu Ministru kabinetā rīkojuma projektu par apropriācijas palielināšanu Zemkopības ministrijai resursiem no dotācijas no vispārējiem ieņēmumiem un izdevumiem.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Līdzekļus, kas iegūti, atsavinot nekustamo īpašumu, paredzēts izlietot nepieciešamiem un derīgiem uzlabojumiem valsts nekustamajā īpašumā. Saskaņā ar likumu "Par valsts budžetu 2023. gadam un budžeta ietvaru 2023., 2024. un 2025. gadam" ir jāsaņem Ministru kabineta piekrišana un atļauja palielināt apropriāciju resursiem no dotācijas no vispārējiem ieņēmumiem un izdevumiem 50 procentu apmērā no valsts budžetā ieskaitītajiem līdzekļiem, kas iegūti pēc valsts nekustamā īpašuma atsavināšanas. Rīkojums stāsies spēkā pēc tā parakstīšanas.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un otro daļu un 5. panta pirmo daļu, kā arī likuma "Par valsts budžetu 2021. gadam" 44. panta pirmo un otro daļu, izpildot  Ministru kabineta 2021. gada 6. oktobra rīkojumā Nr. 698 "Par valsts nekustamā īpašuma pārdošanu" (turpmāk – MK rīkojums Nr. 698) noteikto (https://likumi.lv/ta/id/326626 ), Zemkopības ministrija 2022. gadā atsavināja izsolē valsts pārvaldes funkciju īstenošanai nepiemērotu valsts nekustamo īpašumu (nekustamā īpašuma kadastra Nr. 6601 008 0098) – zemes vienību 0,4613 ha platībā (zemes vienības kadastra apzīmējums 6601 008 0098) un trīs nedzīvojamās ēkas (veterinārās laboratorijas ēku ar kadastra apzīmējumu 6601 008 0098 001, nedzīvojamo ēku – pagaidu stacionāru – ar kadastra apzīmējumu 6601 008 0098 002, un būvi – šķūni – ar kadastra apzīmējumu 6601 008 0098 003) – Priežu ielā 10A, Limbažos, Limbažu novadā (turpmāk – nekustamais īpašums), kas ierakstīts zemesgrāmatā uz valsts vārda Zemkopības ministrijas personā. Nekustamā īpašuma kopējā kadastrālā vērtība 2021. gada 1. janvārī bija noteikta 12 646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31. augusta pirkuma līgumu, kas noslēgts ar izsoles uzvarētāju fizisko personu, īpašuma pirkuma summa ir 53 500,00 </w:t>
      </w:r>
      <w:r w:rsidR="00000000" w:rsidRPr="00000000" w:rsidDel="00000000">
        <w:rPr>
          <w:i w:val="1"/>
          <w:rtl w:val="0"/>
        </w:rPr>
        <w:t xml:space="preserve">euro</w:t>
      </w:r>
      <w:r w:rsidR="00000000" w:rsidRPr="00000000" w:rsidDel="00000000">
        <w:rPr>
          <w:rtl w:val="0"/>
        </w:rPr>
        <w:t xml:space="preserve">. Pirkuma summa ir pilnība samaksāta, un to apliecina 2022. gada 28. jūlija un 2022. gada 31. augusta pircēja maksājuma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īpašumu atsavināšanā iegūtie līdzekļi 46 146,54 </w:t>
      </w:r>
      <w:r w:rsidR="00000000" w:rsidRPr="00000000" w:rsidDel="00000000">
        <w:rPr>
          <w:i w:val="1"/>
          <w:rtl w:val="0"/>
        </w:rPr>
        <w:t xml:space="preserve">euro</w:t>
      </w:r>
      <w:r w:rsidR="00000000" w:rsidRPr="00000000" w:rsidDel="00000000">
        <w:rPr>
          <w:rtl w:val="0"/>
        </w:rPr>
        <w:t xml:space="preserve">, no kuriem Ministru kabineta 2011. gada 1. februāra noteikumu Nr. 109 "Kārtība, kādā atsavināma publiskas personas manta" 36. punktā noteiktajā kārtībā atskaitīti valsts īpašumu atsavināšanas izdevumi, ir ieskaitīti valsts pamatbudžeta ieņēmumu kontā 2022. gada 23. novembrī, un to apliecina maksājuma uzdevumi Nr. 4482 (par būvēm 28 703,15 </w:t>
      </w:r>
      <w:r w:rsidR="00000000" w:rsidRPr="00000000" w:rsidDel="00000000">
        <w:rPr>
          <w:i w:val="1"/>
          <w:rtl w:val="0"/>
        </w:rPr>
        <w:t xml:space="preserve">euro</w:t>
      </w:r>
      <w:r w:rsidR="00000000" w:rsidRPr="00000000" w:rsidDel="00000000">
        <w:rPr>
          <w:rtl w:val="0"/>
        </w:rPr>
        <w:t xml:space="preserve">) un Nr. 4483 (par zemi 17 443,39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2023. gadam un budžeta ietvaru 2023., 2024. un 2025. gadam" 58. panta otrajā daļā noteikts: ja lēmums par valsts nekustamā īpašuma atsavināšanu, ko Publiskas personas mantas atsavināšanas likumā noteiktajā kārtībā organizē ministrija vai cita centrālā valsts iestāde, kuras valdījumā ir attiecīgais valsts nekustamais īpašums, pieņemts līdz 2022. gada 31. decembrim, finanšu ministram ir tiesības palielināt attiecīgajai ministrijai vai citai centrālajai valsts iestādei apropriāciju resursiem no dotācijas no vispārējiem ieņēmumiem un izdevumiem 50 procentu apmērā no šāda valsts nekustamā īpašuma atsavināšanas rezultātā valsts budžetā ieskaitītajiem līdzekļiem. Apropriāciju atļauts piešķirt kapitālieguldījumiem vai neatliekamiem pasākumiem ar pozitīvu sociālekonomisku efektu.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"Zemkopības ministrijas nekustamie īpašumi" (turpmāk – Sabiedrība) pārvalda tai turējumā nodotās valstij piekrītošās zemes vienības, tostarp būves, kas atrodas uz tām, kuras saskaņā ar tiesību aktiem nodotas Zemkopības ministrijai valdījumā. Pārvaldot valsts nekustamos īpašumus, Sabiedrībai ir pienākums nepārtraukti uzturēt valsts ēkas (tās fiziski saglabāt visā ekspluatācijas laikā) atbilstoši normatīvo aktu prasībām, nodrošinot valsts ēku esošā tehniskā stāvokļa nepasliktināšanu un ņemot vērā dabisko nolietojumu nekustamā īpašuma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Sabiedrības pārvaldīšanā esošo valsts nekustamo īpašumu Struktoru ielā 14a, Rīgā (nekustamā īpašuma kadastra Nr. 0100 589 0233), tika konstatēts, ka ēkas iekštelpu (biroja telpu) daļa nav atbilstošā stāvoklī un kopumā ēkas stāvoklis vairs neatbilst Ministru kabineta 2016. gada 12. jūlija ieteikumu Nr. 2 "Vienotās prasības valsts pārvaldes iestāžu biroju ēkām un biroja telpu grupām" prasībām. Telpu apdares materiāli un izstrādājumi ir novecojuši, sienu un griestu apmetums vietām stipri bojāts, grīdu segums nolietojies. Lai novērstu trūkumus, nepieciešams kosmētiskais remonts administratīvās ēkas iekštelpām Struktoru ielā 14a, Rīgā (nekustamā īpašuma kadastra Nr. 0100 589 0233) 23 075,50 </w:t>
      </w:r>
      <w:r w:rsidR="00000000" w:rsidRPr="00000000" w:rsidDel="00000000">
        <w:rPr>
          <w:i w:val="1"/>
          <w:rtl w:val="0"/>
        </w:rPr>
        <w:t xml:space="preserve">euro </w:t>
      </w:r>
      <w:r w:rsidR="00000000" w:rsidRPr="00000000" w:rsidDel="00000000">
        <w:rPr>
          <w:rtl w:val="0"/>
        </w:rPr>
        <w:t xml:space="preserve">apmērā. Ēkas Struktoru ielā 14a, Rīgā (nekustamā īpašuma kadastra Nr. 0100 589 0233) apsaimniekošanas ieņēmumi nav pietiekami un nevar nodrošināt iekštelpu remonta darbu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līdzekļus plānots ieguldīt Sabiedrības pārvaldīšanā esošajā valsts nekustamajā īpašumā Struktoru ielā 14a, Rīgā (nekustamā īpašuma kadastra Nr. 0100 589 0233) administratīvās ēkas iekštelpu (biroja telpu daļu) kosmētiskajam remontam.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Prognozējamās kopējas remontdarbu izmaksas ir 23 075,50 </w:t>
      </w:r>
      <w:r w:rsidR="00000000" w:rsidRPr="00000000" w:rsidDel="00000000">
        <w:rPr>
          <w:i w:val="1"/>
          <w:rtl w:val="0"/>
        </w:rPr>
        <w:t xml:space="preserve">euro</w:t>
      </w:r>
      <w:r w:rsidR="00000000" w:rsidRPr="00000000" w:rsidDel="00000000">
        <w:rPr>
          <w:rtl w:val="0"/>
        </w:rPr>
        <w:t xml:space="preserve">, ietverot izdevumus par tādiem vispārējiem remontdarbiem kā kabinetu kosmētiskais remonts, tostarp griestu, sienu un grīdas seguma atjaunošana, logu aiļu krāsošana, gaismekļu demontāža, utilizācija un jauno ekonomisko LED gaismekļu montāža, kā arī par telpu uzkopšanu pēc remonta.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Darbus paredzēts finansēt no līdzekļiem, kas iegūti no nekustamā īpašuma pārdošanas.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ievērojot MK rīkojuma Nr. 698 4. punktā noteikto, uzskata, ka ir lietderīgi pieņemt Ministru kabineta lēmumu par apropriācijas palielināšanu Zemkopības ministrijai resursiem no dotācijas no vispārējiem ieņēmumiem un izdevumiem, izskatot iespēju piešķirt līdzekļus kapitālieguldījumiem Zemkopības ministrijas valdījumā un valsts sabiedrības ar ierobežotu atbildību "Zemkopības ministrijas nekustamie īpašumi" pārvaldīšanā esošā valsts nekustamajā īpašumā Struktoru ielā 14a, Rīgā (nekustamā īpašuma kadastra Nr. 0100 589 0233) administratīvās ēkas iekštelpu (biroja telpu daļu) remontdarbiem ar izmaksām 23 075,50 </w:t>
      </w:r>
      <w:r w:rsidR="00000000" w:rsidRPr="00000000" w:rsidDel="00000000">
        <w:rPr>
          <w:i w:val="1"/>
          <w:rtl w:val="0"/>
        </w:rPr>
        <w:t xml:space="preserve">euro</w:t>
      </w:r>
      <w:r w:rsidR="00000000" w:rsidRPr="00000000" w:rsidDel="00000000">
        <w:rPr>
          <w:rtl w:val="0"/>
        </w:rPr>
        <w:t xml:space="preserve"> apmērā saskaņā ar tiesību akta lietas 23-TA-831 sadaļai "Papildu dokumenti" pievienoto detalizēto lokālo tāmi.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valsts nekustamā īpašuma Priežu ielā 10A, Limbažos, Limbažu novadā atsavināšanas valsts pamatbudžeta ieņēmumu kontā ieskaitīti 46 146,54 </w:t>
            </w:r>
            <w:r w:rsidR="00000000" w:rsidRPr="00000000" w:rsidDel="00000000">
              <w:rPr>
                <w:sz w:val="24"/>
                <w:i w:val="1"/>
                <w:rtl w:val="0"/>
              </w:rPr>
              <w:t xml:space="preserve">euro</w:t>
            </w:r>
            <w:r w:rsidR="00000000" w:rsidRPr="00000000" w:rsidDel="00000000">
              <w:rPr>
                <w:sz w:val="24"/>
                <w:rtl w:val="0"/>
              </w:rPr>
              <w:t xml:space="preserve">, no kuriem Zemkopības ministrijai 50 procentu apmērā jeb par 23 073 (23073,27)</w:t>
            </w:r>
            <w:r w:rsidR="00000000" w:rsidRPr="00000000" w:rsidDel="00000000">
              <w:rPr>
                <w:sz w:val="24"/>
                <w:i w:val="1"/>
                <w:rtl w:val="0"/>
              </w:rPr>
              <w:t xml:space="preserve"> euro</w:t>
            </w:r>
            <w:r w:rsidR="00000000" w:rsidRPr="00000000" w:rsidDel="00000000">
              <w:rPr>
                <w:sz w:val="24"/>
                <w:rtl w:val="0"/>
              </w:rPr>
              <w:t xml:space="preserve"> var palielināt apropriāciju resursiem no dotācijas no vispārējiem ieņēmumiem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Līdzekļus no valsts nekustamā īpašuma pārdošanas 2023. gadā plānots ieguldīt Sabiedrības pārvaldīšanā esošā īpašuma administratīvās ēkas Struktoru ielā 14a, Rīgā remontdarbiem – ēkas iekštelpu (biroja telpu) remontdarbiem (vienkāršotai atjaunošanai) atbilstoši detalizētai lokālai tāmei.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2011. gada 1. februāra noteikumu Nr. 109 "Kārtība, kādā atsavināma publiskas personas manta" 36. un 37. punktu ieņēmumu un izdevumu aprēķins ir šāds.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Apstiprinātā pirkuma summa (realizācijas cena) – atsavināšanas izdevumi (summa nevar būt lielāka par 50 % no realizācijas cenas un mazāka par 1300 </w:t>
            </w:r>
            <w:r w:rsidR="00000000" w:rsidRPr="00000000" w:rsidDel="00000000">
              <w:rPr>
                <w:sz w:val="24"/>
                <w:i w:val="1"/>
                <w:rtl w:val="0"/>
              </w:rPr>
              <w:t xml:space="preserve">euro</w:t>
            </w:r>
            <w:r w:rsidR="00000000" w:rsidRPr="00000000" w:rsidDel="00000000">
              <w:rPr>
                <w:sz w:val="24"/>
                <w:rtl w:val="0"/>
              </w:rPr>
              <w:t xml:space="preserve">) = atlikusī summa, kas pārskaitāma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īpašuma Priežu ielā 10a, Limbažos, Limbažu novadā (kadastra numurs Nr. 6601 008 0098) realizācijas cena – 53 500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Atsavināšanas izdevumi kopā: 7353 (7353,46)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Atsavināšanas izdevumi no realizācijas cenas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53 500 </w:t>
            </w:r>
            <w:r w:rsidR="00000000" w:rsidRPr="00000000" w:rsidDel="00000000">
              <w:rPr>
                <w:sz w:val="24"/>
                <w:i w:val="1"/>
                <w:rtl w:val="0"/>
              </w:rPr>
              <w:t xml:space="preserve">euro</w:t>
            </w:r>
            <w:r w:rsidR="00000000" w:rsidRPr="00000000" w:rsidDel="00000000">
              <w:rPr>
                <w:sz w:val="24"/>
                <w:rtl w:val="0"/>
              </w:rPr>
              <w:t xml:space="preserve">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7353 </w:t>
            </w:r>
            <w:r w:rsidR="00000000" w:rsidRPr="00000000" w:rsidDel="00000000">
              <w:rPr>
                <w:sz w:val="24"/>
                <w:i w:val="1"/>
                <w:rtl w:val="0"/>
              </w:rPr>
              <w:t xml:space="preserve">euro</w:t>
            </w:r>
            <w:r w:rsidR="00000000" w:rsidRPr="00000000" w:rsidDel="00000000">
              <w:rPr>
                <w:sz w:val="24"/>
                <w:rtl w:val="0"/>
              </w:rPr>
              <w:t xml:space="preserve"> – x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7353 </w:t>
            </w:r>
            <w:r w:rsidR="00000000" w:rsidRPr="00000000" w:rsidDel="00000000">
              <w:rPr>
                <w:sz w:val="24"/>
                <w:i w:val="1"/>
                <w:rtl w:val="0"/>
              </w:rPr>
              <w:t xml:space="preserve">euro</w:t>
            </w:r>
            <w:r w:rsidR="00000000" w:rsidRPr="00000000" w:rsidDel="00000000">
              <w:rPr>
                <w:sz w:val="24"/>
                <w:rtl w:val="0"/>
              </w:rPr>
              <w:t xml:space="preserve"> x 100 %: 53 500 </w:t>
            </w:r>
            <w:r w:rsidR="00000000" w:rsidRPr="00000000" w:rsidDel="00000000">
              <w:rPr>
                <w:sz w:val="24"/>
                <w:i w:val="1"/>
                <w:rtl w:val="0"/>
              </w:rPr>
              <w:t xml:space="preserve">euro</w:t>
            </w:r>
            <w:r w:rsidR="00000000" w:rsidRPr="00000000" w:rsidDel="00000000">
              <w:rPr>
                <w:sz w:val="24"/>
                <w:rtl w:val="0"/>
              </w:rPr>
              <w:t xml:space="preserve"> = 13,7 % – izdevumi no realizācijas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nekustamā īpašuma atsavināšanā iegūtie līdzekļi, no kuriem atskaitīti atsavināšanas izdevumi (ieņēmumi): 46 146,54 </w:t>
            </w:r>
            <w:r w:rsidR="00000000" w:rsidRPr="00000000" w:rsidDel="00000000">
              <w:rPr>
                <w:sz w:val="24"/>
                <w:i w:val="1"/>
                <w:rtl w:val="0"/>
              </w:rPr>
              <w:t xml:space="preserve">euro</w:t>
            </w:r>
            <w:r w:rsidR="00000000" w:rsidRPr="00000000" w:rsidDel="00000000">
              <w:rPr>
                <w:sz w:val="24"/>
                <w:rtl w:val="0"/>
              </w:rPr>
              <w:t xml:space="preserve"> (53 500 </w:t>
            </w:r>
            <w:r w:rsidR="00000000" w:rsidRPr="00000000" w:rsidDel="00000000">
              <w:rPr>
                <w:sz w:val="24"/>
                <w:i w:val="1"/>
                <w:rtl w:val="0"/>
              </w:rPr>
              <w:t xml:space="preserve">euro</w:t>
            </w:r>
            <w:r w:rsidR="00000000" w:rsidRPr="00000000" w:rsidDel="00000000">
              <w:rPr>
                <w:sz w:val="24"/>
                <w:rtl w:val="0"/>
              </w:rPr>
              <w:t xml:space="preserve"> – 7353,46 </w:t>
            </w:r>
            <w:r w:rsidR="00000000" w:rsidRPr="00000000" w:rsidDel="00000000">
              <w:rPr>
                <w:sz w:val="24"/>
                <w:i w:val="1"/>
                <w:rtl w:val="0"/>
              </w:rPr>
              <w:t xml:space="preserve">euro</w:t>
            </w:r>
            <w:r w:rsidR="00000000" w:rsidRPr="00000000" w:rsidDel="00000000">
              <w:rPr>
                <w:sz w:val="24"/>
                <w:rtl w:val="0"/>
              </w:rPr>
              <w:t xml:space="preserve">) valsts budžetā ieskaitīti 2022.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Prognozējamās kopējas izmaksas kapitālieguldījumiem ir 23 075,50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Pielikumā pievienota informācija par prognozējamām kopējām izmaksām kapitālieguldījumiem remontdarbos Struktoru ielā 14a, Rīgā (izmaksu aprēķins – lokāla tāme).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Darbus paredzēts finansēt no līdzekļiem, kas iegūti no nekustamā īpašuma Priežu ielā 10A, Limbažos, Limbažu novadā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finansējums būs pieejams, plānotie darbi tiks izpildīti un par tiem tiks samaksāts līdz 2023. gada beigām. Tiek noskaidrots kapitālieguldījumu darbu apjoms un prognozējamas izmaksas. Ir sagatavoti dokumenti publisko iepirkumu organizēšanai. Kapitālieguldījumi – remontdarbi – tiek organizēti atbilstoši normatīvo aktu prasībām, kā arī spēkā esošām būvniecības normām un noteikumiem. Izvēloties preču piegādātājus un pakalpojumu sniedzējus, nepieciešamo iepirkumu procesā netiks pieļautas krāpnieciskas un koruptīvas darbības un interešu konflikta situācijas, kā arī tiks ievērotas konkurenci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darbi atbilst likuma "Par valsts budžetu 2023. gadam un budžeta ietvaru 2023., 2024. un 2025. gadam" 58. panta otrā daļā minētajam, t.i., kapitālieguldījumi – remontdarbi – ar pozitīvu sociālekonomisku efektu. Pamatojoties uz Būvniecības likumu un ievērojot būvniecības principus, ar iepriekš minētajiem kapitālieguldījumiem – remontdarbiem – tiks ievērots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ilgtspējīgas būvniecības princips, kad būvniecības procesā tiek radīta kvalitatīva dzīves vide pašreizējām un nākamajām paaudzēm, šajā nolūkā arī palielinot atjaunojamo energoresursu un sekmējot citu dabas resursu efektīvu izmantošanu,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pieejamības princips, būvniecības laikā veidojot vidi, kurā ikviena persona var ērti pārvietoties un izmantot būvi atbilstoši tās lietošanas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Minētie iekštelpu remontdarbi nodrošinās telpu tehnisko stāvokli, strādājošo speciālistu darba vides drošību, kā arī vizuālā stāvokļa uzlabojumus, iekļaujot energoefektivitātes pasākumus.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23-TA-831</w:t>
    </w:r>
    <w:r>
      <w:br/>
    </w:r>
    <w:r w:rsidR="00000000" w:rsidRPr="00000000" w:rsidDel="00000000">
      <w:rPr>
        <w:rtl w:val="0"/>
      </w:rPr>
      <w:t xml:space="preserve">Izdrukāts 29.07.2026. 22.19 - 3.0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23-TA-831</w:t>
    </w:r>
    <w:r>
      <w:br/>
    </w:r>
    <w:r w:rsidR="00000000" w:rsidRPr="00000000" w:rsidDel="00000000">
      <w:rPr>
        <w:rtl w:val="0"/>
      </w:rPr>
      <w:t xml:space="preserve">Izdrukāts 29.07.2026. 22.19 - 3.0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anotācija_(ex_ante)_23-TA-831.docx</dc:title>
</cp:coreProperties>
</file>

<file path=docProps/custom.xml><?xml version="1.0" encoding="utf-8"?>
<Properties xmlns="http://schemas.openxmlformats.org/officeDocument/2006/custom-properties" xmlns:vt="http://schemas.openxmlformats.org/officeDocument/2006/docPropsVTypes"/>
</file>