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 (turpmāk – rīkojuma projekts) sagatavots, pamatojoties uz Ministru kabineta 2024. gada 4. jūnija noteikumiem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ES kohēzijas politikas programmas 2021.–2027. gadam 1.3.1. specifiskā atbalsta mērķi, Zemkopības ministrija par galveno prioritāti ir izvirzījusi zemkopības nozares valsts pārvaldes iestāžu informācijas tehnoloģiju risinājumu pilnveidi kontroles procesu un datu apmaiņas uzlabošanai, lai tādējādi samazinātu administratīvo slogu, uzlabotu zemkopības nozares uzņēmumu konkurētspēju un samazinātu to apdraudējumus lauksaimniecības dzīvnieku veselības jomā, kā arī Latvijā nodrošinātu ES regulu ievērošanu un samazinātu iespējamo sankciju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Zaļā kursa politika (Komisijas paziņojums Eiropas Parlamentam, Eiropadomei, Padomei, Eiropas ekonomikas un sociālo lietu komitejai un Reģionu komitejai – Eiropas zaļais kurss; COM(2019)640) un 2021. gada 28. jūnijā Eiropas Parlamenta, ES Padomes un Eiropas Komisijas uzsāktā ES Kopējās lauksaimniecības politikas 2023.–2027. gadam (turpmāk – KLP) reforma paredz ieviest sistēmas dzīvnieku veselības uzraudzībai, radīto gāzu emisijas samazinājumam, laikus reaģēt uz dzīvnieku infekcijas slimību uzliesmojumu ierobežojumiem un ieviest dzīvnieku labturības prasību uzraudzības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stājusies spēkā </w:t>
      </w:r>
      <w:r w:rsidR="00000000" w:rsidRPr="00000000" w:rsidDel="00000000">
        <w:rPr>
          <w:rtl w:val="0"/>
        </w:rPr>
        <w:t xml:space="preserve">Eiropas Parlamenta un Padomes 2016. gada 9. marta Regula (ES) 2016/429 par pārnēsājamām dzīvnieku slimībām un ar ko groza un atceļ konkrētus aktus dzīvnieku veselības jomā (Dzīvnieku veselības tiesību akts) (turmāk – </w:t>
      </w:r>
      <w:r w:rsidR="00000000" w:rsidRPr="00000000" w:rsidDel="00000000">
        <w:rPr>
          <w:i w:val="1"/>
          <w:rtl w:val="0"/>
        </w:rPr>
        <w:t xml:space="preserve">AHL</w:t>
      </w:r>
      <w:r w:rsidR="00000000" w:rsidRPr="00000000" w:rsidDel="00000000">
        <w:rPr>
          <w:rtl w:val="0"/>
        </w:rPr>
        <w:t xml:space="preserve">), kas nosaka jaunas prasības dzīvnieku izsekojamībai un veselības uzraudzībai. Tādējādi ir nepieciešamas izmaiņas to objektu reģistrācijā, kuri it saistīti ar lauksaimniecisko darbību dzīvnieku turēšanu, tostarp reģistrējot objektu darbības veidu, objekta infrastruktūru un citus ar lauksaimniecības dzīvniekiem un akvakultūrām saistītus parametrus. Ieviešami jauni zirgu reģistrācijas noteikumi, jaunas liellopu identifikācijas līdzekļu izmantošanas iespējas, jauni pakalpojumi un iespējas klientiem iegūt datus ērtā mūsdienīgā formā. Pašreizējās sistēmas nenodrošina visu normatīvajos aktos noteikto datu uzkrāšanu un to apstrādi, lai plānotu un prognozētu lauksaimniecības nozares ilgtspējīgu attīstību, nodrošinātu ātru informācijas apriti ģeotelpiskās informācijas sistēmā dzīvnieku izsekojamībai, veselības uzraudzībai un drošas pārtikas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 bagātinātāju un noteiktās grupās ietilpstošu pārtikas produktu kontrole pašlaik tiek īstenota daļēji analogā veidā, gan Pārtikas un veterinārajam dienestam (turpmāk – PVD), gan jomas uzņēmējiem patērējot ievērojamu laiku administratīvos procesos, lai noformētu produkcijas reģistrācijas un (vai) pārreģistrācijas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Sēklu sertifikācijas process Latvijā pašlaik ir sadrumstalots: liela daļa informācijas aprites notiek manuāli un vairākās savstarpēji nepilnīgi integrētās vidēs. Esošā sēklu sertifikācijas informācijas sistēma (izveidota 2003. gadā) ir tehnoloģiski novecojusi, un tas ierobežo drošu datu apmaiņu, automatizāciju un izsekojamību (pieteikumi, paraugi, laboratoriju rezultāti, lauku pārbaudes, partijas/etiķetes, klienta piekļuve rezultātiem tiešsaistē). Tādējādi palielinās administratīvais slogs nozares dalībniekiem un iestādei, kā arī kļūdu risks un tiek kavēta savlaicīga informācijas aprite. Pēc Valsts augu aizsardzības dienesta (turpmāk – VAAD) datiem, ik gadu tiek apstrādāts ap 2500 sēklu partiju un 6500 sēklu paraugu un veikts vairāk nekā 27 500 laboratorisko pārbaužu. Manuāla datu pārsūtīšana un dubulta ievadīšana palielina kļūdu iespējamību un patērē resursus, kurus iespējams novirzīt kontroles darbībām ar lielāku pievienoto vērtību.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dalībvalstīm no 2023. gada ir jāievieš prasības, kas noteiktas Dzīvnieku veselības tiesību aktā un ar to saistītajās īstenošanas un deleģējuma regulās – Komisijas 2018. gada 25. jūlija Deleģētajā regulā (ES) 2018/1629, ar ko groza slimību sarakstu, kas dots II pielikumā Eiropas Parlamenta un Padomes Regulai (ES) 2016/429 par pārnēsājamām dzīvnieku slimībām un ar ko groza un atceļ konkrētus aktus dzīvnieku veselības jomā ("Dzīvnieku veselības tiesību akts"), Komisijas 2019. gada 28. jūnija Deleģētajā regulā (ES) 2019/2035, ar ko attiecībā uz noteikumiem, kurus piemēro sauszemes dzīvnieku turēšanas objektiem un inkubatoriem, un attiecībā uz konkrētu sauszemes dzīvnieku un inkubējamu olu izsekojamību papildina Eiropas Parlamenta un Padomes Regulu (ES) 2016/429, Komisijas 2019. gada 17. decembra Deleģētajā regulā (ES) 2020/686, ar ko attiecībā uz reproduktīvo produktu objektu apstiprināšanu un izsekojamības un dzīvnieku veselības prasībām, kas jāievēro, veicot konkrētu turētu sauszemes dzīvnieku reproduktīvo produktu pārvietošanu Savienībā, papildina Eiropas Parlamenta un Padomes Regulu (ES) 2016/429, Komisijas 2019. gada 17. decembra Deleģētajā regulā (ES) 2020/687, ar ko attiecībā uz noteikumiem par noteiktu sarakstā norādītu slimību profilaksi un kontroli papildina Eiropas Parlamenta un Padomes Regulu (ES) 2016/429 u. c. Nepieciešams uzlabot elektroniskās informācijas ziņošanas sistēmu, kura paredzētu elektroniskās ziņošanas iespējas gan uzņēmējiem, gan dzīvnieku īpašniekiem, gan citām valsts un pašvaldību sistēmām un nodrošinātu uzticamu un aktuālu statistikas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un fiziskām personām, kas vēlas izplatīt uztura bagātinātājus (turpmāk – UB) vai noteiktās grupās ietilpstošus pārtikas produktus (turpmāk – NP) pašlaik nav iespējas operatīvi vai tiešsaistes režīmā validēt UB vai NP sastāva atbilstību ES un Latvijas normatīvo aktu prasībām. Tas nozīmē, ka uzņēmējiem nav iespējas izvēlēties vairāk piemērotās produktus pirmsreģistrācijas periodā un atsijāt neatbilstošos produktus. Tāpat pašlaik nav risinājuma, kas ļautu sagatavot vai izvērtēt marķējuma tekstu, to sasaistot ar obligātajām prasībām UB marķēšanā.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VAAD risinājumi pilnībā nedod iespēju izsekot sertificētās sēklas apriti līdz tās izmantošanai sējai un apgrūtina datu apmaiņu Kopējās lauksaimniecības politikas (turpmāk – KLP) pasākumu administrēšanai, tostarp saistītā ienākumu atbalsta par sertificētas sēklas izmantošanu administrēšanai un kontrolei. Pašlaik nav iespējams nodrošināt auditējamu pierādījumu ķēdi un prasību izpildi atbilstoši piemērojamajiem ES un Ekonomiskās sadarbības un attīstības organizācijas (turpmāk – ESAO) nosacījumiem (tostarp Eiropas Parlamenta un Padomes 2018. gada 30. maija Regulai (ES) 2018/848 par bioloģisko ražošanu un bioloģisko produktu marķēšanu un ar ko atceļ Padomes Regulu (EK) Nr. 834/2007, ESAO sēklu shēmām) un ņemt vērā Eiropas Komisijas priekšlikuma par augu reproduktīvā materiāla (PRM) regulu virzību uz digitāliem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Neieviešot ES regulās noteiktās prasības, Latvijai var tikt piemērotas finansiālas sankcijas par saistību nepildīšanu. Tas radītu reputācijas risku valsts pārvaldei un zemkopības nozarei kopumā. Ja netiks ieviestas </w:t>
      </w:r>
      <w:r w:rsidR="00000000" w:rsidRPr="00000000" w:rsidDel="00000000">
        <w:rPr>
          <w:i w:val="1"/>
          <w:rtl w:val="0"/>
        </w:rPr>
        <w:t xml:space="preserve">AHL </w:t>
      </w:r>
      <w:r w:rsidR="00000000" w:rsidRPr="00000000" w:rsidDel="00000000">
        <w:rPr>
          <w:rtl w:val="0"/>
        </w:rPr>
        <w:t xml:space="preserve">regulas prasības, var tikt apturēts dzīvnieku un dzīvnieku izcelsmes produktu eksports uz citām ES valstīm vai trešajām valstīm. Tas ietekmētu pārtikas rūpniecības, lopkopības un veterināro nozares un dzīvnieku audzētāju ienākumus un nodokļu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problēma netiks risināta, pastāv ievērojams apdraudējums valsts funkciju izpildes nepārtrauktībai sēklu sertifikācijas un uzraudzības jomā. Sertifikācijas procesu nesaskaņotība ar ES sistēmām var ierobežot Latvijas sēklu eksportu un radīt zaudējumus komersantiem. Papildus tam pastāv ekonomiskie riska faktori, jo netiek nodrošināta Latvijas zemkopības nozares konkurētspēja ES un starptautiskajos tirgos.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projektu "Zemkopības ministrijas padotībā esošo iestāžu informācijas tehnoloģiju risinājumu pilnveide kontroles procesu un datu apmaiņas uzlabošanai"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pilnveidot Lauku atbalsta dienesta informācijas tehnoloģiju risinājumus, lai nodrošinātu dzīvnieku kustības izsekojamības, reģistrācijas un pārnēsājamo slimību riska novēršanas procesa digitālu izsekojamību un efektivitāti, tādējādi samazinot birokrātisko slogu gan uzņēmējiem, gan dzīvnieku īpašniekiem, gan valsts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pilnveidot PVD IT risinājumus, lai samazinātu patērēto laiku dokumentu izvērtēšanai un lēmumu pieņemšanai UB un NP kontroles procesā, t. i., izskatīt tikai atbilstošus iesniegumus un sagatavot kvalitatīvākus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pilnveidot VAAD IT risinājumus, lai ieviestu centralizētu sertificētas sēklas partiju uzskaites un izsekojamības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plānots saskaņā ar zemkopības nozares IKT attīstības mērķarhitektūru, kas izstrādāta 2025. gadā un saskaņota Valsts digitālās pārvaldes vadītāju forumā. Papildus tam Projektam veikta lietderības un izmaksu efektivitātes novērtēšana un novērtējums saskaņots ar par specifiskā atbalsta mērķa atbildīgo iestādi - Viedās administrācijas un reģionālās attīstības ministriju. Tādējādi Projekts un tā realizācija pilnībā atbilst valsts IKT projektu pārvaldības pārmaiņu plāna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ir atspoguļots pielikumā pievienotās Projekta pases 6. nodaļā "Izmaksu un ieguvumu analīze".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un Projekta sadarbības partneri nodrošina, lai investīcijas projektā  nav plānots un netiek sniegts komercdarbības atbalsts. Investīcijas projekta līdzekļi tiks ieguldīti tikai ZM un tās padotības iestāžu pārziņā un turējumā esošu informācijas sistēmu tehnoloģiskās modernizācijas īstenošanā, izdarot pasūtījumus par konkrēto darbu īstenošanu, lai sasniegtu investīcijas projekta mērķus, nodrošinot digitālo pakalpojumu nepārtrauktību, ātrdarbību, drošību, augstu pieejamības un lietojamības līmeni lietotājiem, kā arī tehnoloģiski un ekonomiski efektīvāku to administrēšanu un uzturēšanu. Investīcijas projektā modernizētie tehnoloģiskie risinājumi nebūs tiešā veidā pieejami komersantiem, un pēc investīciju projekta īstenošanas komersanti nevarēs gūt labumu  vai kādas priekšrocības asalīdzinājumā ar citiem ES komersantiem. Vienlaikus ZM (finansējuma saņēmējai) sniegtais atbalsts nav kvalificējams kā komercdarbības atbalsts, jo tas tiks piešķirts valsts deleģētas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norises laikā informācijas un komunikācijas tehnoloģijas risinājumu izstrādes darbu veicējs (pakalpojuma sniedzējs) tiks izvēlēts atklātā, pārredzamā, nediskriminējošā un konkurenci nodrošinošā procedūrā, lai nepieļautu komercdarbības atbalsta sniegšanu no pakalpojuma sniedzēja.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fiziskās personas, kas vēlas izplatīt uztura bagātinātājus vai noteiktās grupās ietilpstošus pārtikas produktus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sfēras uzņēmumiem nodrošināts atbalsts dzīvnieku kustības efektīvākai elektroniskai izsekojamībai un ērtāks ziņošanas process par biodrošību, dzīvnieku kustību izsekojamību, reģistrāciju un identifikāciju un pārnēsājamo slimību riska novēršanu. Ievērojami samazināts risks dzīvnieku audzētājiem un eksporta uzņēmumiem lauksaimniecības dzīvnieku veselības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kas vēlas izplatīt uztura bagātinātājus vai noteiktās grupās ietilpstošus pārtikas produktus, dota iespēja tiešsaistes režīmā validēt sastāva atbilstību normatīvo aktu prasībām vēl pirms reģistrācijas vai pārreģistrācijas dokumentu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Sertificētas sēklas audzētājiem samazināts birokrātiskais slogs, piesakot izaudzētās sēklas apjomu sertifikācijai. Visi ar sēklu sertifikācijas procesu saistītie posmi – sēklu pieteikšana, sertificēšana un realizācija – būs pieejami vienotā digitālā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Sertificētas sēklas pircējiem paredzēta elektroniska informācijas saņemšana par iegādātajām sēklām un iespējas to integrēt savā digitālajā lauku vēsturē, nodrošinot pilnīgu datu izsekojamību un pārskatāmību visā sēklu aprites ciklā.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kustības izsekojamības, reģistrācijas un pārnēsājamo slimību risku novēršanas process kļūs digitāli izsekojams un efektīvs.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Digitalizēts uztura bagātinātāju un noteiktās grupās ietilpstošu pārtikas produktu reģistrācijas, validēšanas un marķēšanas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Sertificētu sēklu aprites process kļūs digitāli izsekojams, sākot no sēklu lauka un beidzot ar brīdi, kad sertificētā sēkla tiek izmantota sējai.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24 792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524 167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1 076 666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1 349 375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24 792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524 167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1 076 666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1 349 375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616 667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1 266 666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616 667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1 266 666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-238 125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-238 125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-238 125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-238 125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"Zemkopības ministrijas padotībā esošo iestāžu informācijas tehnoloģiju risinājumu pilnveide kontroles procesu un datu apmaiņas uzlabošanai" īstenošanai nepieciešamais finansējums veido 3 500 000 </w:t>
            </w:r>
            <w:r w:rsidR="00000000" w:rsidRPr="00000000" w:rsidDel="00000000">
              <w:rPr>
                <w:sz w:val="24"/>
                <w:i w:val="1"/>
                <w:rtl w:val="0"/>
              </w:rPr>
              <w:t xml:space="preserve">euro</w:t>
            </w:r>
            <w:r w:rsidR="00000000" w:rsidRPr="00000000" w:rsidDel="00000000">
              <w:rPr>
                <w:sz w:val="24"/>
                <w:rtl w:val="0"/>
              </w:rPr>
              <w:t xml:space="preserve">,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29 167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616 667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1 266 666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 1 587 500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finanšu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Eiropas Savienības kohēzijas politikas programmas finansējums – 2 975 000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valsts budžeta finansējums – 525 000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īstenot no 2026. gada, kad tiks noslēgts līgums par projekta īstenošanu, līdz 2029. gada 30. septembrim, bet ne ilgāk kā 36 mēnešus.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100"/>
              <w:gridCol w:w="8100"/>
              <w:gridCol w:w="8100"/>
              <w:gridCol w:w="8100"/>
              <w:gridCol w:w="8100"/>
              <w:gridCol w:w="8100"/>
              <w:tblGridChange w:id="0">
                <w:tblGrid>
                  <w:gridCol w:w="8100"/>
                  <w:gridCol w:w="8100"/>
                  <w:gridCol w:w="8100"/>
                  <w:gridCol w:w="8100"/>
                  <w:gridCol w:w="8100"/>
                  <w:gridCol w:w="8100"/>
                </w:tblGrid>
              </w:tblGridChange>
            </w:tblGrid>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Eiropas Savienības kohēzijas politikas programmas finansējums sadalījumā pa gadiem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24 792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524 167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1 076 666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1 349 375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2 975 000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īstenošanas izdevumu sadalījums pa gadiem norādīts tabulā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21"/>
              <w:gridCol w:w="1294"/>
              <w:gridCol w:w="1267"/>
              <w:gridCol w:w="1221"/>
              <w:gridCol w:w="1167"/>
              <w:gridCol w:w="1076"/>
              <w:tblGridChange w:id="0">
                <w:tblGrid>
                  <w:gridCol w:w="1321"/>
                  <w:gridCol w:w="1294"/>
                  <w:gridCol w:w="1267"/>
                  <w:gridCol w:w="1221"/>
                  <w:gridCol w:w="1167"/>
                  <w:gridCol w:w="107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Savienības kohēzijas politikas programmas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24 792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524 167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1 076 666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1 349 375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238 125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29 167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616 667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1 266 666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1 587 500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3 500 000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varētu nodrošināt projekta rezultātu fizisko un loģisko aizsardzību, risinājumu darbības monitoringu, veiktspēju, pieejamību un integritāti, tostarp laikus novērst atklātās kļūdas (arī drošības ievainojamību), kas var izraisīt darbības, datu integritātes, drošības problēmas vai datu noplūdi, projektā izstrādāto risinājumu ikgadējās uzturēšanas izmaksas indikatīvi tiek plānotas līdz 10 % apmērā no izstrādes izmaksām, bet ne vairāk kā 270 000 </w:t>
            </w:r>
            <w:r w:rsidR="00000000" w:rsidRPr="00000000" w:rsidDel="00000000">
              <w:rPr>
                <w:sz w:val="24"/>
                <w:i w:val="1"/>
                <w:rtl w:val="0"/>
              </w:rPr>
              <w:t xml:space="preserve">euro </w:t>
            </w:r>
            <w:r w:rsidR="00000000" w:rsidRPr="00000000" w:rsidDel="00000000">
              <w:rPr>
                <w:sz w:val="24"/>
                <w:rtl w:val="0"/>
              </w:rPr>
              <w:t xml:space="preserve">gadā. Uzturēšanas izmaksas plānots pieprasīt, sākot ar 2030.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izmaksas iedalāmas informācijas sistēmu uzturēšanai katrā no pasē minētajiem funkcionālajiem blokiem.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Dzīvnieku veselība un bioloģiskā lauksaimniecība – ne vairāk kā 200 000 </w:t>
            </w:r>
            <w:r w:rsidR="00000000" w:rsidRPr="00000000" w:rsidDel="00000000">
              <w:rPr>
                <w:sz w:val="24"/>
                <w:i w:val="1"/>
                <w:rtl w:val="0"/>
              </w:rPr>
              <w:t xml:space="preserve">euro </w:t>
            </w:r>
            <w:r w:rsidR="00000000" w:rsidRPr="00000000" w:rsidDel="00000000">
              <w:rPr>
                <w:sz w:val="24"/>
                <w:rtl w:val="0"/>
              </w:rPr>
              <w:t xml:space="preserve">gadā. Izdevumu pozīcija – "Specializētās programmatūras uzturēšana (sistēmas problēmu, kļūdu novēršanas un profilaktiskās uzturēšanas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Uztura bagātinātāju un noteiktās grupās ietilpstošo pārtikas produktu aprite – ne vairāk kā 35 000 </w:t>
            </w:r>
            <w:r w:rsidR="00000000" w:rsidRPr="00000000" w:rsidDel="00000000">
              <w:rPr>
                <w:sz w:val="24"/>
                <w:i w:val="1"/>
                <w:rtl w:val="0"/>
              </w:rPr>
              <w:t xml:space="preserve">euro </w:t>
            </w:r>
            <w:r w:rsidR="00000000" w:rsidRPr="00000000" w:rsidDel="00000000">
              <w:rPr>
                <w:sz w:val="24"/>
                <w:rtl w:val="0"/>
              </w:rPr>
              <w:t xml:space="preserve">gadā. Izdevumu pozīcija – "Specializētās programmatūras uzturēšana (sistēmas problēmu, kļūdu novēršanas un profilaktiskās uzturēšanas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Sēklu sertifikācija – ne vairāk kā 35 000 </w:t>
            </w:r>
            <w:r w:rsidR="00000000" w:rsidRPr="00000000" w:rsidDel="00000000">
              <w:rPr>
                <w:sz w:val="24"/>
                <w:i w:val="1"/>
                <w:rtl w:val="0"/>
              </w:rPr>
              <w:t xml:space="preserve">euro </w:t>
            </w:r>
            <w:r w:rsidR="00000000" w:rsidRPr="00000000" w:rsidDel="00000000">
              <w:rPr>
                <w:sz w:val="24"/>
                <w:rtl w:val="0"/>
              </w:rPr>
              <w:t xml:space="preserve">gadā. Izdevumu pozīcija – "Specializētās programmatūras uzturēšana (sistēmas problēmu, kļūdu novēršanas un profilaktiskās uzturēšanas pakalpojumi)".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tiks īstenots ar projektam paredzēto budžetu, slēdzot terminētus līgumus ar speciālistiem projekta īstenošanas laikā. Pēc projekta beigām MK rīkojumā paredzētā projekta uzturēšanai netiks veidotas jaunas amata vietas.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projekta īstenošanai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bet finansējums projekta rezultātu uzturēšanai pēc projekta pabeigšanas tiks pieprasīts normatīvajos aktos noteiktajā kārtībā, proti, no budžeta programmas "Apropriācijas rezerve" saskaņā ar Likumā par budžetu un finanšu vadību noteikto.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 neievieš anotācijas 1.3. apakšsadaļā minēto ES regulu saistības. Šīs regulas tiek ieviestas ar citiem jomu regulējošajiem normatīvajiem aktiem.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15. oktobra noteikumu Nr. 639 "Sabiedrības līdzdalības kārtība attīstības plānošanas procesā" 4. punktā noteikts, ka sabiedrības līdzdalība īstenojama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 kā rīkojuma projekts neatbilst minētajiem kritērijiem, projekta izstrādē netiek piemērota sabiedrības līdzdalības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Digitalizēts sēklu sertifikācijas process Valsts augu aizsardzības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Digitalizēts uztura bagātinātāju un noteiktās grupās ietilpstošu pārtikas produktu reģistrācijas process Pārtikas un veterinārajā dienestā.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attīstīt trīs iestāžu (Lauku atbalsta dienesta, Pārtikas un veterinārā dienesta un Valsts augu aizsardzības dienesta) informācijas sistēmas.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tiks izveidoti risinājumi, kas nodrošinās Dzīvnieku veselības akta prasību ievērošanu. Risinājumu ieviešana samazinās dzīvnieku slimību izplatību un tādējādi arī risku, ka dzīvnieku slimības pāriet uz cilvēkiem (zoonozes).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anotācijas 8.1.13. apakšpunktu ir izvērtēts, ka projektā netiks apstrādāti fizisko personu dati.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26-TA-167</w:t>
    </w:r>
    <w:r>
      <w:br/>
    </w:r>
    <w:r w:rsidR="00000000" w:rsidRPr="00000000" w:rsidDel="00000000">
      <w:rPr>
        <w:rtl w:val="0"/>
      </w:rPr>
      <w:t xml:space="preserve">Izdrukāts 29.07.2026. 21.35 - 5.0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26-TA-167</w:t>
    </w:r>
    <w:r>
      <w:br/>
    </w:r>
    <w:r w:rsidR="00000000" w:rsidRPr="00000000" w:rsidDel="00000000">
      <w:rPr>
        <w:rtl w:val="0"/>
      </w:rPr>
      <w:t xml:space="preserve">Izdrukāts 29.07.2026. 21.35 - 5.0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anotācija_(ex_ante)_26-TA-167.docx</dc:title>
</cp:coreProperties>
</file>

<file path=docProps/custom.xml><?xml version="1.0" encoding="utf-8"?>
<Properties xmlns="http://schemas.openxmlformats.org/officeDocument/2006/custom-properties" xmlns:vt="http://schemas.openxmlformats.org/officeDocument/2006/docPropsVTypes"/>
</file>