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MK noteikumu projekts) izstrādāts, lai veiktu tehniskus precizējumus, lai novērstu normu interpretēšanas riskus, kā arī nodrošinātu pārizdotās </w:t>
      </w:r>
      <w:r w:rsidR="00000000" w:rsidRPr="00000000" w:rsidDel="00000000">
        <w:rPr>
          <w:i w:val="1"/>
          <w:rtl w:val="0"/>
        </w:rPr>
        <w:t xml:space="preserve">de minimis </w:t>
      </w:r>
      <w:r w:rsidR="00000000" w:rsidRPr="00000000" w:rsidDel="00000000">
        <w:rPr>
          <w:rtl w:val="0"/>
        </w:rPr>
        <w:t xml:space="preserve">regulas normu iekļaušanu un precizētu atbalstāmās un neatbalstāmās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atbalstāmās darbības un attiecināmas izmaksas, lai nodrošinātu pilnvērtīgu investīcijas ieviešanu, kā arī pārņemt jaunās </w:t>
      </w:r>
      <w:r w:rsidR="00000000" w:rsidRPr="00000000" w:rsidDel="00000000">
        <w:rPr>
          <w:i w:val="1"/>
          <w:rtl w:val="0"/>
        </w:rPr>
        <w:t xml:space="preserve">de minimis</w:t>
      </w:r>
      <w:r w:rsidR="00000000" w:rsidRPr="00000000" w:rsidDel="00000000">
        <w:rPr>
          <w:rtl w:val="0"/>
        </w:rPr>
        <w:t xml:space="preserve"> regulas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24. oktobrī apstiprināja Ministru kabineta noteikumus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Noteikumi Nr. 609), kuru mērķis ir nodrošināt finansējumu sadarbības tīklu dalībnieku internacionalizācijai un privāto pētniecības un attīstības investīciju apjoma palielināšanai. Atbalsta programma paredz sniegt sīkiem (mikro), maziem, vidējiem un lieliem komersantiem, tai skaitā valsts kapitālsabiedrībām un pētniecības un zināšanu izplatīšanas organizācijām atbalstu līdz 50 000 </w:t>
      </w:r>
      <w:r w:rsidR="00000000" w:rsidRPr="00000000" w:rsidDel="00000000">
        <w:rPr>
          <w:i w:val="1"/>
          <w:rtl w:val="0"/>
        </w:rPr>
        <w:t xml:space="preserve">euro </w:t>
      </w:r>
      <w:r w:rsidR="00000000" w:rsidRPr="00000000" w:rsidDel="00000000">
        <w:rPr>
          <w:rtl w:val="0"/>
        </w:rPr>
        <w:t xml:space="preserve">(sadarbības veicināšanai starp komersantiem un pētniecības un zināšanu izplatīšanas organizācijām, jaunu produktu mērogošanai, izcilības veicināšanai uzņēmējdarbībā un pasākumiem nozares popularizēšanai u.c. aktivitātēm).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609 iekļautas </w:t>
      </w:r>
      <w:r w:rsidR="00000000" w:rsidRPr="00000000" w:rsidDel="00000000">
        <w:rPr>
          <w:i w:val="1"/>
          <w:rtl w:val="0"/>
        </w:rPr>
        <w:t xml:space="preserve">de minimis </w:t>
      </w:r>
      <w:r w:rsidR="00000000" w:rsidRPr="00000000" w:rsidDel="00000000">
        <w:rPr>
          <w:rtl w:val="0"/>
        </w:rPr>
        <w:t xml:space="preserve">atbalsta normas, kuras 2023. gada 31.decembrī zaudējušas spēku, lai nodrošinātu atbilstošu atbalsta sniegšanu, nepieciešams precizēt </w:t>
      </w:r>
      <w:r w:rsidR="00000000" w:rsidRPr="00000000" w:rsidDel="00000000">
        <w:rPr>
          <w:i w:val="1"/>
          <w:rtl w:val="0"/>
        </w:rPr>
        <w:t xml:space="preserve">de minimis</w:t>
      </w:r>
      <w:r w:rsidR="00000000" w:rsidRPr="00000000" w:rsidDel="00000000">
        <w:rPr>
          <w:rtl w:val="0"/>
        </w:rPr>
        <w:t xml:space="preserve"> atbalsta nosacījumus atbilstoši pārizdotajai </w:t>
      </w:r>
      <w:r w:rsidR="00000000" w:rsidRPr="00000000" w:rsidDel="00000000">
        <w:rPr>
          <w:i w:val="1"/>
          <w:rtl w:val="0"/>
        </w:rPr>
        <w:t xml:space="preserve">de minimis</w:t>
      </w:r>
      <w:r w:rsidR="00000000" w:rsidRPr="00000000" w:rsidDel="00000000">
        <w:rPr>
          <w:rtl w:val="0"/>
        </w:rPr>
        <w:t xml:space="preserve"> regulai. Vienlaikus, lai nodrošinātu pilnvērtīgu atbalsta programmas ieviešanu, nepieciešams precizēt atbalstāmās darbības un attiecināmās izmaksas.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(turpmāk - nozares ministrija) ierosinājuma un nozares asociāciju priekšlikumiem </w:t>
      </w:r>
      <w:r w:rsidR="00000000" w:rsidRPr="00000000" w:rsidDel="00000000">
        <w:rPr>
          <w:b w:val="1"/>
          <w:rtl w:val="0"/>
        </w:rPr>
        <w:t xml:space="preserve">MK noteikumu projekts paredz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pārņemt jaunās </w:t>
      </w:r>
      <w:r w:rsidR="00000000" w:rsidRPr="00000000" w:rsidDel="00000000">
        <w:rPr>
          <w:b w:val="1"/>
          <w:i w:val="1"/>
          <w:rtl w:val="0"/>
        </w:rPr>
        <w:t xml:space="preserve">de minimis</w:t>
      </w:r>
      <w:r w:rsidR="00000000" w:rsidRPr="00000000" w:rsidDel="00000000">
        <w:rPr>
          <w:b w:val="1"/>
          <w:rtl w:val="0"/>
        </w:rPr>
        <w:t xml:space="preserve"> regulas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(Eiropas Savienības Oficiālais Vēstnesis, 2013. gada 24. decembris, Nr. L 352/1) (turpmāk – Komisijas Regula Nr. 1407/2013) ar 2023. gada 31. decembri izbeidz savu darbību un ar 2024. gada 1. janvāri stājas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Lai nodrošinātu atbalsta piešķiršanu atbilstoši Komisijas Regulas Nr. 2023/2831nosacījumiem, ar MK noteikumu projektu tiek veikti precizējumi.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Komisijas Regulā Nr.2023/2831, salīdzinot to ar Komisijas Regulu Nr.1407/2013, ir šādas atšķirības - robežlielums </w:t>
      </w:r>
      <w:r w:rsidR="00000000" w:rsidRPr="00000000" w:rsidDel="00000000">
        <w:rPr>
          <w:i w:val="1"/>
          <w:rtl w:val="0"/>
        </w:rPr>
        <w:t xml:space="preserve">de minimis</w:t>
      </w:r>
      <w:r w:rsidR="00000000" w:rsidRPr="00000000" w:rsidDel="00000000">
        <w:rPr>
          <w:rtl w:val="0"/>
        </w:rPr>
        <w:t xml:space="preserve"> atbalstam, kuru viens vienots uzņēmums jebkurā triju gadu periodā var saņemt vienā dalībvalstī, ir palielināts no 200 000 EUR līdz 300 000 EUR, trīs gadu laikposms noteikts kā slīdošs periods, tas ir, turpmāk </w:t>
      </w:r>
      <w:r w:rsidR="00000000" w:rsidRPr="00000000" w:rsidDel="00000000">
        <w:rPr>
          <w:i w:val="1"/>
          <w:rtl w:val="0"/>
        </w:rPr>
        <w:t xml:space="preserve">de minimis</w:t>
      </w:r>
      <w:r w:rsidR="00000000" w:rsidRPr="00000000" w:rsidDel="00000000">
        <w:rPr>
          <w:rtl w:val="0"/>
        </w:rPr>
        <w:t xml:space="preserve"> atbalsta kopsumma, ko viena dalībvalsts piešķir vienam vienotam uzņēmumam, nevienā trīs gadu periodā no tā piešķiršanas brīža nedrīkst pārsniegt noteikto robežlielumu.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atbilstošu Komisijas Regula Nr. 2023/2831 piemērošanu un skaidru tiesību normu piemērošanu Noteikumi Nr. 609 papildināti ar jaunu punktu, kas paredz, ka komercdarbības atbalstu drīkst piešķirt tikai tad, ja tiek skaidri nodalītas atbalstāmās darbības, gan ar to īstenošanu saistītās finanšu plūsmas no citu darbības nozaru darbībām un finanšu plūsmām.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precizēt atbalstāmo darbības un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nozares ministrijas diskusijām ar uzņēmumus pārstāvošajām organizācijām tika konstatēts, ka pilnvērtīgai sadarbības tīklu konkurētspējas nodrošināšanai un Latvijas tēla popularizēšanai nepieciešams papildināt atbalstāmās darbības ar jaunu produktu sertificēšanu un starptautisku izstāžu un pasākumu organizēšanu. Precizētās atbalstāmās darbības nodrošinās efektīvāku jaunu produktu mērogošanu procesu programmas ietvaros, ņemot vērā, ka jaunu produktu sertificēšana ir svarīgs posms, lai īstenotu citas aktivitātes, kā piemēram, jaunu biznesa kontaktu meklēšana un veidošana. Vienlaikus, starptautisku izstāžu un pasākumu organizēšana viedās specializācijas jomā, kurās piedalās ārvalstu apmeklētāji vai ārvalstu dalībnieki, sniegs nozīmīgu pienesumu sadarbības tīklu programmas popularizēšanai un kopējai internacionalizācijas un sadarbības veicināšanai. Vienlaikus, lai nodrošinātu sadarbības tīklam un sadarbības tīkla dalībniekam iespējas piedalīties un attiecināt izmaksas arī par dalību starptautiskās izstādēs Latvijā precizētas attiecināmās attiecināmās izmaksas dzēšot vārdu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starptautisku izstāžu un pasākumu organizēšanu ir šādas attiecināmās izmaksas - norises telpu, tehniskā aprīkojuma pakalpojuma, mārketinga materiālu kā bukletu, baneru vai videoklipu izstrādes un izgatavošanas, satura izstrādes, tulkošanas pakalpojumu, transporta pakalpojumu nodrošināšanas izmaksas, izmaksas saistībā ar pasākuma popularizēšanu digitālajā vidē, tai skaitā pasākuma tiešraides nodrošināšana un citas izmaksas. Vienlaikus, sadarbības tīkla dalībniekam ir attiecināmas izmaksas, kas saistītas ar produktu sertificēšanu.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papildināt sadarbības tīkla uzkrājamo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sadarbības tīkla sasniegto rezultātu izvērtējumu, tai skaitā viedās specializācijas jomu monitoringu, Noteikumu Nr. 609 papildināti ar šādiem uzkrājamajiem datiem: jaunradīto tehnoloģiju skaits, jaunradīto produktu (preces un pakalpojumi, kas nav tehnoloģijas) skaits, patentu un patentu pieteikumu skaits, licences un licences līgumu skaits, preču zīmju (ieskaitot kolektīvās zīmes) un sertifikācijas zīmju skaits, reģistrētu dizainparaugu skaits. Vienlaikus, lai atvieglotu informācijas apriti, sadarbības tīkls uzkrātos datus iesniedz Kohēzijas politikas vadības informācijas sistēmā kopā ar progresa pārskatiem, nodrošinot informācijas periodiskumu un vieglu pieejamību. Nozares ministrija minētos datus izmanos ikgadējā monitoringa sagatavošanā, tādējādi vērtējot Nacionālās industriālās politikas 2021.-2027.gadam īstenošanas gaitu un turpmāk attīstāmos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precizēt principa "nenodarīt būtisku kaitējumu" nosacījumu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principam "nenodarīt būtisku kaitējumu" un piemērotu vienādas prasības visās nozares ministrijas izstrādātajās atbalsta programmās Noteikumi Nr. 609 papildināti ar diviem jauniem apakšpunktiem: "darbības, kas saistītas ar fosilo kurināmo, tostarp tā pakārtota izmantošana, tai skaitā projektus elektroenerģijas vai siltuma ražošanā, kā arī saistīto pārvades un sadales infrastruktūru, izmantojot dabasgāzi" un "darbībām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 Minētie nosacījumi ir apstiprināti līdz ar Noteikumu Nr. 609 apstiprināšanu (41.punktā), bet ar MK Noteikumu projektu tie tiek integrēti Noteikumu Nr.609 24.punktā.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tehniskos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 </w:t>
      </w:r>
      <w:r w:rsidR="00000000" w:rsidRPr="00000000" w:rsidDel="00000000">
        <w:rPr>
          <w:rtl w:val="0"/>
        </w:rPr>
        <w:t xml:space="preserve">atbilstoši Latvijas Atveseļošanas fonda plāna Darbības kārtībā noteiktajiem mērķiem un uzraudzības rādītājiem precizēti Noteikumu Nr. 609 15.1. un 15.2. apakšpunkti, mainīti vārdi "piešķirt aģentūras atbalstu" uz "apstiprinātas saistības" un precizēts mērķa un uzraudzības rādītāja sasniegšanas termiņš. Vārdi "apstiprinātās saistības" saprotami kā noslēgts līgums par projekta īstenošanu starp projekta iesniedzēju un Centrālo finanšu un līgumu aģentūru (turpmāk -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citu Ministru kabineta noteikumu saskaņošanas procesā saņemtajiem norādījumiem precizēts Noteikumu Nr. 609 25. punkts, dzēšot vārdus "neapstrīdams un" un apvienojot 25.2. un 25.5. apakšpunktus, precizēts Noteikumu Nr. 609 72.3. apakšpunkts, pievienojot atsauci uz likumu "Par nodokļiem un nodevām" un pievienojot vārdus "tai skaitā valsts sociālās apdrošināšanas obligāto iemaksu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nodrošinot skaidrākas tiesību normas, precizēts Noteikumu Nr. 609 21.8. apakšpunkts, pievienojot atsauci uz Zinātnisko institūciju reģistru.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nodrošinot skaidrākas tiesību normas precizēti Noteikumu Nr. 609 39.6.1., 39.6.2., 39.6.3. un 42.1.11. apakšpunkti, aizstājot vārdu "inovāciju" ar vārdiem "sadarbības veicināšanas". Noteikumu projekta ietvaros atbalstu plānots sniegt sadarbības tīkla izcilības veicināšanai uzņēmējdarbībā, tai skaitā konsultāciju saņemšanu, pārstāvniecības nodrošināšanu un konsultāciju saņemšanu par projektu pieteikumu sagatavošanu, tādas atbalsta programmās, kas uzskatītas Noteikumu Nr. 609 39.6.1., 39.6.2. un 39.6.3. apakšpunktos, kā ar līdzīgās Eiropas Savienības līmeņa inovāciju programmās, ar ko saprotama iesaiste Eiropas Savienības līmeņa sadarbības veicināšanas programmās, kā piemēram, Interreg, LIFE u.c., nevis Latvijas līmeņa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 Noteikumu Nr. 609 41.8., 41.9. un 41.10. apakšpunktus, ņemot vērā, ka atbalsts Noteikumu Nr. 609 ietvaros tiek sniegts atbilstoši Komisijas regulai Nr. 2023/2831 un tajā iekļautajām normām attiecībā uz atbalstāmajām un neatbalstāmajām darbībām. Attiecīgi, neatbalstāmās darbības, kas noteiktas Komisijas 2014. gada 17. jūnija Regulas (ES) Nr. 651/2014, ar ko noteiktas atbalsta kategorijas atzīst par saderīgām ar iekšējo tirgu, piemērojot Līguma 107. un 108. pantu 1. panta 2. un 3. punktā un 13. pantā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 </w:t>
      </w:r>
      <w:r w:rsidR="00000000" w:rsidRPr="00000000" w:rsidDel="00000000">
        <w:rPr>
          <w:rtl w:val="0"/>
        </w:rPr>
        <w:t xml:space="preserve">precizēts Noteikumu Nr. 609 47. punkts, nodrošinot, ka attiecināmo izmaksu ierobežojums projekta vadības un administrēšanas izmaksām - 35 procenti, tiek piemērots arī iepērkot pakalpojumu ārpakalpojumā. Pēc nozares pārstāvošo uzņēmumu organizāciju paustā viedokļa izmaksu slieksnis ir paaugstināts, tādējādi nodrošinot efektīvu projektu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precizēts Noteikumu Nr. 609 56.6.3. apakšpunkts, pievienojot atsauci uz MK noteikumu projekta 41.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noteikts, ka aģentūras lēmums par sadarbības tīkla apstiprināšanu ir lēmums, kas paredz publiskā finansējuma sadali. Attiecīgi ar šo tiek noteikts, ka amatpersonas statuss tiek noteikts aģentūras amatpersonām. Savukārt attiecībā uz sadarbības tīklu, lēmumu pieņemšanas process pēc līguma slēgšanas ar aģentūru ir iekšējā procedūra, un tā paredz noteiktu kārtību, kādā tiek sasniegti projekta mērķi un sasniedzamie rādītāji. Sadarbības tīkls izvērtē sadarbības tīkla dalībnieka atbilstību Komisijas regulai Nr. 2023/2831  un pieņem lēmumu par komercdarbības atbalsta piešķiršanu. Par atbalsta piešķiršanas dienu uzskatāma diena, kad sadarbības tīkls ir pieņēmis lēmumu par komercdarbības atbalsta piešķiršanu sadarbības tīkla dalībniekam. Lēmuma pieņemšanas brīdis ir aģentūras un sadarbības tīkla līguma slēgšanas 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w:t>
      </w:r>
      <w:r w:rsidR="00000000" w:rsidRPr="00000000" w:rsidDel="00000000">
        <w:rPr>
          <w:rtl w:val="0"/>
        </w:rPr>
        <w:t xml:space="preserve">procedūru tehniska neatbilstība neietekmēs projektu iesniegumu vērtēšanu pēc būtības, tomēr līdz līguma par projekta īstenošanu noslēgšanai projekta iesniedzējam būs nepieciešams iesniegt precizētu atbalsta piešķiršanas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notika no 2023. gada 28. novembra līdz š.g. 15. janvārim, tika iesniegti 11 projekta iesniegumi. Pašlaik notiek projektu iesniegumu vērtēšana. MK noteikumu projektā paredzētās normas ir izstrādātas, balstoties uz nozares ministrijas sarunām ar nozares pārstāvošo uzņēmumu organizācijām ar mērķi pilnveidot atbalsta nosacījumus. Papildus, lai nodrošinātu informācijas pieejamību un vienādus nosacījumus visiem projekta iesniedzējiem pēc MK noteikumu projekta apstiprināšanas nozares ministrija atkārtoti informēs projekta iesniedzējus par grozījumiem. Turklāt jāņem vērā, ka MK Noteikumu projekts paredz papildus atbalsta iespējas par labu projekta iesniedzējiem un to atbalstāmajiem sadarbības tīkla dalībniekiem, t.i., atbilstoši Komisijas Regulai Nr. 2023/2831 būs pieejams lielāks </w:t>
      </w:r>
      <w:r w:rsidR="00000000" w:rsidRPr="00000000" w:rsidDel="00000000">
        <w:rPr>
          <w:i w:val="1"/>
          <w:rtl w:val="0"/>
        </w:rPr>
        <w:t xml:space="preserve">de minimis</w:t>
      </w:r>
      <w:r w:rsidR="00000000" w:rsidRPr="00000000" w:rsidDel="00000000">
        <w:rPr>
          <w:rtl w:val="0"/>
        </w:rPr>
        <w:t xml:space="preserve"> atbalsta apmērs. Vienlaikus, projekta īstenošanas gaitā projekta iesniedzējam ir iespēja precizēt darbības plānu iekļaujot tajā precizētās atbalstāmās darbībās un attiecinot ar to īstenošanu saistītās izmaksas, ja tas būs nepieciešams veiksmīgai projekta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(biedrība vai nodibinājums)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internacionalizācijai un privāto pētniecības un attīstības investīciju apjoma palielināšanai.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vērsts uz pārizdotās de minimis regulas normu pārņemšanu atbalsta sniegšanā, vienlaikus, veicot precizējumus atbalstāmajās darbībās un attiecināmajās izmaksās.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mazajiem, vidējiem un lieliem uzņēmumiem, nodrošinot valsts atbalsta saņemšanas iespējas, kas nepieciešamas internacionalizācijai un privāto pētniecības un attīstības investīciju apjoma palielināšanai. 5.1.1.2.i. investīcijas trešās kārtas ietvaros sīkajiem (mikro), mazajiem, vidējiem un lielajiem komersantiem, tai skaitā kapitālsabiedrībām un pētniecības un zināšanu izplatīšanas organizācijām ir iespējams saņemt atbalstu, kas sekmētu sadarbības tīkla dalībnieku eksporta apjoma un eksportspējas palielināšanos.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internacionalizācijai un privāto pētniecības un attīstības investīciju apjoma palielināšanai. Tiek plānots, ka MK noteikumu projekta ietvaros tiks atbalstīti vismaz 12 projekta pieteikumi, nefinanšu atbalstu saņēmušo komersantu skaits būs vismaz 400, tāpat nodrošināts eksporta apjoma pieaugums atbalstītajos uzņēmumos divus gadus pēc atbalsta saņemšanas 100 milj. </w:t>
      </w:r>
      <w:r w:rsidR="00000000" w:rsidRPr="00000000" w:rsidDel="00000000">
        <w:rPr>
          <w:i w:val="1"/>
          <w:rtl w:val="0"/>
        </w:rPr>
        <w:t xml:space="preserve">euro </w:t>
      </w:r>
      <w:r w:rsidR="00000000" w:rsidRPr="00000000" w:rsidDel="00000000">
        <w:rPr>
          <w:rtl w:val="0"/>
        </w:rPr>
        <w:t xml:space="preserve">apmērā, organizētas 1000 vizītes pie sadarbības partneriem, t.sk., tirdzniecības misijas un veikti vismaz 60 tirgus pētījumi.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projekta ietvaros būs iespējas izveidot jaunas darba vietas un saņemt par tām atbalstu, lai nodrošinātu jaunu produktu laišanu tirgū, tā būs pozitīva ietekme uz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iesniedzējs (biedrība vai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1 372,70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CFLA. Administratīvo izmaksu pamatojumam tiek ņemti vērā Centrālās statistikas pārvaldes 2022.gada dati "Vidējā neto darba samaksa" - 1372.70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13. decembra Regulas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13. decembra Regulas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Pārtikas uzņēmumu federācija, Latvijas Veselības Tūrisma Klasteris, Latvijas Drošības un aizsardzības industriju federācija, Mašīnbūves un metālapstrādes rūpniecības asociācija, LATVIJAS KOKA BŪVNIECĪBAS KLASTERIS, Latvijas Poligrāfijas uzņēmumu asociācija, Gaujas Nacionālā parka tūrisma biedrība, Zaļo un Viedo Tehnoloģiju Klasteris, AUTO ASOCIĀCIJA, Vieglās rūpniecības uzņēmumu asociācija, LATVIJAS LOĢISTIKAS ASOCIĀCIJA, RĪGAS TIRDZNIECĪBAS UN RŪPNIECĪBAS KAMERA, Latvijas Elektrotehnikas un elektronikas rūpniecības asociācija, Latvijas Ķīmijas un farmācijas uzņēmēju asociācija, Latvijas, Informācijas tehnoloģiju klasteris, CLEANTECH 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12.01.2024 - 25.01.2024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radīt papildus administratīvo slogu.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23-TA-3294</w:t>
    </w:r>
    <w:r>
      <w:br/>
    </w:r>
    <w:r w:rsidR="00000000" w:rsidRPr="00000000" w:rsidDel="00000000">
      <w:rPr>
        <w:rtl w:val="0"/>
      </w:rPr>
      <w:t xml:space="preserve">Izdrukāts 29.07.2026. 23.26 - 3.0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23-TA-3294</w:t>
    </w:r>
    <w:r>
      <w:br/>
    </w:r>
    <w:r w:rsidR="00000000" w:rsidRPr="00000000" w:rsidDel="00000000">
      <w:rPr>
        <w:rtl w:val="0"/>
      </w:rPr>
      <w:t xml:space="preserve">Izdrukāts 29.07.2026. 23.26 - 3.0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anotācija_(ex_ante)_23-TA-3294.docx</dc:title>
</cp:coreProperties>
</file>

<file path=docProps/custom.xml><?xml version="1.0" encoding="utf-8"?>
<Properties xmlns="http://schemas.openxmlformats.org/officeDocument/2006/custom-properties" xmlns:vt="http://schemas.openxmlformats.org/officeDocument/2006/docPropsVTypes"/>
</file>