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decembra noteikumos Nr. 808 "Energokopienu reģistrēšanas un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2024. gada 10. decembra noteikumos Nr. 808 "Energokopienu reģistrēšanas un darbības noteikumi" (turpmāk - MK noteikumi Nr. 808), ietverot tajos energokopienu universālā pakalpojuma nosacījumus, kā arī nosacījumus, kas izriet no Eiropas Parlamenta un Padomes 2024. gada 13. jūnija direktīvā (ES) 2024/1711, ar ko groza Direktīvas (ES) 2018/2001 un (ES) 2019/944 attiecībā uz Savienības elektroenerģijas tirgus modeļa uzlabošanu (turpmāk - Direktīva Nr. 2024/1711) ietvertās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noteikumos Nr. 808, lai ietvertu tajos energokopienu universālā pakalpojuma nosacījumus un Direktīvā Nr. 2024/1711 ietvertos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808, kas nosaka vispārējos energokopienu reģistrēšanas un darbības noteikumus, stājušies spēkā 2024. gada 13. decembrī. MK noteikumu Nr. 808 stāšanās spēkā līdz 2024. gada beigām bija nepieciešama, lai ieviestu Latvijas Atveseļošanas un noturības mehānisma komponentes RePowerEU ietvaros plānoto reformu. Vienlaikus pēc MK noteikumu Nr. 808 stāšanās spēkā ir konstatēts, ka tos ir nepieciešams papildināt ar normām, kas izriet no likumprojekta "Grozījumi Elektroenerģijas tirgus likumā" (730/Lp14) (turpmāk - Likumprojekts) Ministru kabinetam dotā deleģējuma un Direktīvā Nr. 2024/1711 ietvertajām normām. Papildus MK noteikumos Nr. 808 nepieciešams veikt tehniskus precizējumus tiesiskās skaidrības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Elektroenerģijas tirgus likuma (turpmāk - likums) 1. panta otrās daļas 29. punkts noteic, ka energokopienas universālais pakalpojums ir energokopienas garantētas tiesības uz tās objektos saražotā elektroenerģijas pārpalikuma nodošanu elektroenerģijas tirgotājam par skaidri salīdzināmu un pārskatāmu cenu. Savukārt Likumprojektā ietvertā likuma 37.</w:t>
      </w:r>
      <w:r w:rsidR="00000000" w:rsidRPr="00000000" w:rsidDel="00000000">
        <w:rPr>
          <w:vertAlign w:val="superscript"/>
          <w:rtl w:val="0"/>
        </w:rPr>
        <w:t xml:space="preserve">7</w:t>
      </w:r>
      <w:r w:rsidR="00000000" w:rsidRPr="00000000" w:rsidDel="00000000">
        <w:rPr>
          <w:rtl w:val="0"/>
        </w:rPr>
        <w:t xml:space="preserve"> panta septītā daļa noteic, ka elektroenerģijas tirgotāji savos elektroenerģijas tirdzniecības piedāvājumos iekļauj energokopienas universālo pakalpojumu. Ministru kabinets nosaka energokopienas universālā pakalpojuma nosacījumus un pakalpojuma piedāvājuma izteikšanas veidu, tajā skaitā energokopienas universālā pakalpojuma minimālo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MK noteikumu Nr. 808 redakcijā nav ietvertas normas, kas nosaka energokopienas universālā pakalpojuma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808 ar jaunu 34.</w:t>
      </w:r>
      <w:r w:rsidR="00000000" w:rsidRPr="00000000" w:rsidDel="00000000">
        <w:rPr>
          <w:vertAlign w:val="superscript"/>
          <w:rtl w:val="0"/>
        </w:rPr>
        <w:t xml:space="preserve">1</w:t>
      </w:r>
      <w:r w:rsidR="00000000" w:rsidRPr="00000000" w:rsidDel="00000000">
        <w:rPr>
          <w:rtl w:val="0"/>
        </w:rPr>
        <w:t xml:space="preserve"> punktu, kas ietver energokopienas universālā pakalpojuma nosacījumus, nosakot, ka tā cena tiek noteikta atbilstoši elektroenerģijas biržas "Nord Pool AS" Latvijas tirdzniecības apgabala tirdzniecības intervāla cenai, kas publicēta elektroenerģijas biržas tīmekļvietnē, piemērojot tai samazinājumu, kas nepārsniedz 20 </w:t>
      </w:r>
      <w:r w:rsidR="00000000" w:rsidRPr="00000000" w:rsidDel="00000000">
        <w:rPr>
          <w:i w:val="1"/>
          <w:rtl w:val="0"/>
        </w:rPr>
        <w:t xml:space="preserve">euro </w:t>
      </w:r>
      <w:r w:rsidR="00000000" w:rsidRPr="00000000" w:rsidDel="00000000">
        <w:rPr>
          <w:rtl w:val="0"/>
        </w:rPr>
        <w:t xml:space="preserve">par megavatstundu, un vienlaikus nav zemāka par 0 </w:t>
      </w:r>
      <w:r w:rsidR="00000000" w:rsidRPr="00000000" w:rsidDel="00000000">
        <w:rPr>
          <w:i w:val="1"/>
          <w:rtl w:val="0"/>
        </w:rPr>
        <w:t xml:space="preserve">euro</w:t>
      </w:r>
      <w:r w:rsidR="00000000" w:rsidRPr="00000000" w:rsidDel="00000000">
        <w:rPr>
          <w:rtl w:val="0"/>
        </w:rPr>
        <w:t xml:space="preserve">, kā arī tiek noteikts, ka šāda līguma darbības minimālais termiņš ir 12 mēneši. Noteikumu projektā ir ietvertas energokopienas tiesības izbeigt energokopienas universālā pakalpojuma līgumu pirms līguma termiņa beigām, nepiemērojot līguma izbeigšanas maksu. Papildus noteikts, ka energokopienai ir tiesības izmanto energokopienas universālo pakalpojumu, ja tās elektroenerģijas kopīgošanas objektos kopējā uzstādītā elektroenerģijas ražošanas jauda nepārsniedz 0,999 megavatus. Šāds ierobežojums skaidrojams ar to, ka saskaņā ar 2009.gada 27.oktobra Ministru kabineta noteikumu Nr.1227 "Noteikumi par regulējamiem sabiedrisko pakalpojumu veidiem" 2.1.apakšpunkts nosaka, ka elektroenerģijas apgādē nepieciešams regulēt elektroenerģijas ražošanu elektro­stacijās, kuru uzstādītā elektriskā jau­da ir lielāka par vienu megavatu, līdz ar to, tās energokopienas, kuru elektroenerģijas kopīgošanas objektos kopējā uzstādītā elektroenerģijas ražošanas jauda būs vismaz viens megavats, tiks klasificētas kā elektroenerģijas ražotāji. Papildus skaidrojam, ka universālais pakalpojums klasiski tiek piemērots ierobežotam lietotāju skaitam, energokopienu universālā pakalpojuma pamata nosacījumi ir salāgoti ar neto norēķinu sistēmas universālā pakalpojuma nosacījumiem, tādējādi radot vienlīdzīgu attieksmi pret visiem aktīvajiem lietotājiem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skaidrojam, ka energokopienas univeršalais pakalpojums būtu attiecināms tikai uz elektroenerģijas energokopienām un atjaunīgās enerģijas energokopienām atbilstoši likumā un MK noteikumos Nr.808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808 tiek papildināti arī ar jaunu 34.</w:t>
      </w:r>
      <w:r w:rsidR="00000000" w:rsidRPr="00000000" w:rsidDel="00000000">
        <w:rPr>
          <w:vertAlign w:val="superscript"/>
          <w:rtl w:val="0"/>
        </w:rPr>
        <w:t xml:space="preserve">2</w:t>
      </w:r>
      <w:r w:rsidR="00000000" w:rsidRPr="00000000" w:rsidDel="00000000">
        <w:rPr>
          <w:rtl w:val="0"/>
        </w:rPr>
        <w:t xml:space="preserve"> punktu nosakot elektroenerģijas tirgotājiem pienākumu publicēt savā tīmekļvietnē informāciju par energokopienas universālo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808 6. punkts noteic, ka, ja pašvaldība ir elektroenerģijas energokopienas biedrs, pašvaldībai ir pienākums daļu no tās saražotās elektroenerģijas vai energokopienas ietvaros gūtos ieņēmumus novirzīt mazaizsargātajām iedzīvotāju grupām. Attiecīgais regulējums neparedz noteikt pienākumu pašvaldībām dalīties ar noteiktu elektroenerģijas apjomu ar sabiedrības mazaizsargātajām grupām. Vienlaikus jānorāda, ka 2024. gada 13. jūnijā tika pieņemta Direktīva Nr.2024/1711, kuras 15.a panta 8. punkts noteic, ka dalībvalstis nodrošina, ka enerģijas koplietošanas projektos, kuri pieder publiskā sektora iestādēm, koplietoto elektroenerģiju dara pieejamu neaizsargātiem lietotājiem vai enerģētiskās nabadzības skartiem lietotājiem vai iedzīvotājiem. To darot, dalībvalstis dara visu iespējamo, lai sekmētu to, ka minētās pieejamās elektroenerģijas daudzums ir vidēji vismaz 10 % no koplietotās elektroenerģijas. Attiecīgais nosacījums par pienākumu pašvaldībai dalīties ar daļu enerģijas ar sabiedrības neaizsargātajām grupām izriet arī no Atjaunošanas un noturības mehānisma plāna komponentes "RePowerEU" sasniedzamajiem mērķiem un atskaites punktiem, un viens no attiecīgajiem atskaites punktiem Nr.215 ir reforma, kas paredz regulējuma izveidi, kas nosaka energokopienu reģistrēšanas un darbības nosacījumus, paredz pienākumu pašvaldībām dalīties ar daļu no energokopienā saražotās enerģijas ar sabiedrības mazaizsargātajām grupām, kā arī paredz pienākumu tirgotājiem savos pakalpojumus ietvert vismaz vienu tirdzniecības pakalpojumu energokopienām.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konstatēts, ka tiesisko skaidrību nevieš MK noteikumu Nr. 808 6. punktā ietvertais termins "sabiedrības mazaizsargātās grupas". Vienlaikus Ministru kabineta 2005. gada 11. janvāra noteikumu Nr. 32 "Noteikumi par sociāli mazaizsargāto personu grupām", kas izdoti uz Sabiedriskā labuma organizāciju likuma 2. panta ceturtās daļas pamata, 2. punkts nosaka sociāli mazaizsargāto personu grupas, kas ir ģimenes, kuras audzina trīs un vairāk bērnus, nepilnās ģimenes, invalīdi,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invalīdu, bērni, no vardarbības cietušās personas. Ņemot vērā minēto, un lai nodrošinātu tiesisko skaidrību MK noteikumos Nr. 808 ir precizēta terminoloģija, izmantojot jau spēkā esošajos tiesību aktos ietverto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MK noteikumu Nr. 808 6. punktā noteikt, ka pašvaldību, kuras ir energokopienu biedri, pienākums ir nodrošināt, ka 10% no pašvaldības elektroenerģijas kopīgošanas objektos saražotās elektroenerģijas tiek novirzīti sociāli mazaizsargāto personu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 808 redakcija paredz, ka energokopienu reģistrēšanu un uzraudzību veic Būvniecības valsts kontroles birojs (turpmāk - Birojs). Vienlaikus ir pieņemts Ministru kabineta 2024. gada 17. decembra rīkojums Nr. 1191 "Par Vides pārraudzības valsts biroja un Būvniecības valsts kontroles biroja reorganizāciju", kas paredz, ka sākot no 2025. gada 1. februāra tiek veidota jauna Enerģētikas un vides aģentūra (turpmāk - Aģentūra), kurai tiek nodotas enerģētikas administrēšanas funkcijas, tostarp pienākums veikt energokopienu reģistrēšanu un uzraudzību. Vienlaikus jānorāda, ka Birojs arī turpmāk būs ar enerģētikas politikas administrēšanu saistīto informācijas sistēmu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precizēt MK noteikumos Nr. 808 ietvertās normas, nosakot, ka turpmāk energokopienu reģistrēšanu un uzraudzību veiks Aģentūra, vienlaikus nosakot, ka energokopienām ir jāreģistrējas Biroja Energoresursu informācijas sistēmas energokopienu reģistrā (MK noteikumu Nr. 808 12. punkts). Ņemot vērā, ka energokopienu reģistra pārvaldnieks arī turpmāk būs Birojs, MK noteikumos Nr. 808 netiek veiktas izmaiņas attiecībā uz nosacījumiem par datu glabāšanu reģistrā (MK noteikumu Nr. 808 66.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energokopienu biedri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 iespēja veikt izvēli starp visu elektroenerģijas tirgotāju piedāvātajiem energokopienas universālajiem pakalpojujmiem, tādējādi radot labvēlīgus nosacījumus energokopienas darbībai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noteikti specifiski energokopienas universāla pakalpojuma nosacījumi, kas ietverami elektroenerģijas tirgotāju izstrādātājos energokopienas universālā pakalpojuma piedāvājumos, izrietot no Elektroenerģijas tirgus likumā noteiktā pienākuma elelktroenerģijas tirgotājiem šādus piedāvājumus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elektroenerģijas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identificēts izmaksu palielinājums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energokopienu biedri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identificētas izmaiņas laika vienību patēriņā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energokopienu biedri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identificēts izmaksu palielinājums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(ES) 2024/1711, ar ko groza Direktīvas (ES) 2018/2001 un (ES) 2019/944 attiecībā uz Savienības elektroenerģijas tirgus modeļa uzlabošanu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Direktīvas Nr. 2024/1711 15.a panta 8.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(ES) 2024/1711, ar ko groza Direktīvas (ES) 2018/2001 un (ES) 2019/944 attiecībā uz Savienības elektroenerģijas tirgus modeļa uzlabošanu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15.a 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Direktīvā (ES) 2024/1711 ietvertās, vēl nepārņemtās normas, kas netiek paņemtas ar noteikumu projektu, tiks pārņemtas, izstrādājot grozījumus Elektroenerģijas tirgus likumā un Enerģētikas likumā. Direktīvas prasības bija jāpārņem līdz 2025. gada 17. janvārim, bet vienīgi 2. panta 2. un 5. punkta prasības jāpārņem līdz 2026. gada 17. jūlijam. Ņemot vērā minēto Klimata un enerģētikas ministrija veiks iespējami drīzu direktīvas prasību pārņemšanu nacionāla līmeņa tiesību aktos.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 energokopienu biedri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 apspriešana norisinājās no 2025.gada 17.februāra līdz 3.martam, tās laikā nav saņemti ieinteresēto pušu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https://vktap.mk.gov.lv/public_participations/public_discussions/387ec3df-47de-478d-878f-665eb2f6a5c4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Birojam netiek nodotas papildu funkcijas, nav nepieciešams papildu finansējums. Funkciju un tām nepieciešamā finansējuma pārdale no Biroja uz Aģentūru tiek veikta saskaņā ar Ministru kabineta 2024. gada 17. decembra rīkojumu Nr. 1191 "Par Vides pārraudzības valsts biroja un Būvniecības valsts kontroles biroja reorganizāciju". Nepieciešamā finansējuma pārdale no Ekonomikas ministrijas budžeta uz Klimata un enerģētikas ministrijas budžetu tika veikta atbilstoši Ministru kabineta 2025.gada 30.janvāra rīkojumam Nr. 54 "Par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Enerģētikas un vides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Funkciju un tām nepieciešamā finansējuma pārdale no Biroja uz Aģentūru tiek veikta saskaņā ar Ministru kabineta 2024. gada 17. decembra rīkojumu Nr. 1191 "Par Vides pārraudzības valsts biroja un Būvniecības valsts kontroles biroja reorganizāciju". Nepieciešamā finansējuma pārdale no Ekonomikas ministrijas budžeta uz Klimata un enerģētikas ministrijas budžetu tika veikta atbilstoši Ministru kabineta 2025.gada 30.janvāra rīkojumam Nr. 54 "Par apropriācijas pārdali".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Funkciju un tām nepieciešamā finansējuma pārdale no Biroja uz Aģentūru tiek veikta saskaņā ar Ministru kabineta 2024. gada 17. decembra rīkojumu Nr. 1191 "Par Vides pārraudzības valsts biroja un Būvniecības valsts kontroles biroja reorganizāciju". Nepieciešamā finansējuma pārdale no Ekonomikas ministrijas budžeta uz Klimata un enerģētikas ministrijas budžetu tika veikta atbilstoši Ministru kabineta 2025.gada 30.janvāra rīkojumam Nr. 54 "Par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Labvēlīgi ietekmēs sociāli mazaizsargāto personu grupas, jo paredz pašvaldību, kuras ir energokopienu biedri, pienākumu nodrošināt, ka vismaz 10% no pašvaldības elektroenerģijas kopīgošanas objektos saražotās elektroenerģijas tiek novirzīti sociāli mazaizsargāto personu grupām.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25-TA-341</w:t>
    </w:r>
    <w:r>
      <w:br/>
    </w:r>
    <w:r w:rsidR="00000000" w:rsidRPr="00000000" w:rsidDel="00000000">
      <w:rPr>
        <w:rtl w:val="0"/>
      </w:rPr>
      <w:t xml:space="preserve">Izdrukāts 29.07.2026. 23.50 - 4.0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25-TA-341</w:t>
    </w:r>
    <w:r>
      <w:br/>
    </w:r>
    <w:r w:rsidR="00000000" w:rsidRPr="00000000" w:rsidDel="00000000">
      <w:rPr>
        <w:rtl w:val="0"/>
      </w:rPr>
      <w:t xml:space="preserve">Izdrukāts 29.07.2026. 23.50 - 4.0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anotācija_(ex_ante)_25-TA-341.docx</dc:title>
</cp:coreProperties>
</file>

<file path=docProps/custom.xml><?xml version="1.0" encoding="utf-8"?>
<Properties xmlns="http://schemas.openxmlformats.org/officeDocument/2006/custom-properties" xmlns:vt="http://schemas.openxmlformats.org/officeDocument/2006/docPropsVTypes"/>
</file>