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(turpmāk – MK noteikumi Nr. 460).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iespēju izņēmuma gadījumos projekta īstenotājiem, kuri objektīvu apstākļu dēļ nevar pabeigt projektu īstenošanu noteiktajā termiņā, pabeigt projektus un iesniegt projekta pabeigšanu un uzņemto saistību izpildi apliecinošos dokumentus, tādējādi nodrošinot kapitāla atlaides piemērošanu atbilstoši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akciju sabiedrības "Attīstības finanšu institūcija Altum" (turpmāk – sabiedrība Altum) sniegto informāciju, pasākuma ietvaros ir apstiprināti 136 projekti. No tiem 112 projekti ir pabeigti un tiem ir piemērota kapitāla atlaide. Vienpadsmit projektu noslēguma dokumentācija ir iesniegta sabiedrībā Altum, un kapitāla atlaide tiks piemērota līdz 2026. gada 30. jūnijam. Desmit projektu īstenotāji tuvākajā laikā plāno pabeigt projektu īstenošanu, nodot ēkas ekspluatācijā un iesniegt noslēguma dokumentāciju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trīs projektiem projekta īstenošanas pabeigšana un kapitāla atlaides piemērošanas pieteikuma iesniegšana sabiedrībā Altum līdz MK noteikumos Nr. 460 noteiktajam termiņam – 2026. gada 30. jūnijam – objektīvu apstākļu dēļ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gaitā trim projektu iesniedzējiem ir nepieciešams papildu laiks noslēguma darbību pabeigšanai. Lai nodrošinātu projektu kvalitatīvu pabeigšanu un visu saistību izpildi atbilstoši normatīvajos aktos un civiltiesiskajos līgumos noteiktajām prasībām, nepieciešams pagarināt dokumentu iesniegšanas termiņu, kas apliecina projektu īstenošanas pabeigšanu un uzņemto saistību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sabiedrības Altum sniegto informāciju un projektu iesniedzēja iesniegtajiem skaidrojumiem, konstatēts, ka trim projektiem objektīvu apstākļu dēļ nav iespējams līdz noteiktajam termiņam pabeigt projektu īstenošanu un iesniegt sabiedrībā Altum dokumentus, kas apliecina projekta pabeigšanu un uzņemto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radušos apstākļus, secināts, ka divos projektos būvdarbi ir pabeigti, tomēr ieilgst ēku nodošanas ekspluatācijā process. Savukārt vienā projektā nepieciešams papildu laiks būvdarbu pabeigšanai, lai nodrošinātu to atbilstošu kvalitāti un mazinātu defektu riskus, kas varētu ietekmēt iedzīvotāju dzīves vidi un ēkas turpmāko ekspluatāciju. Projekta iesniedzējs norādījis, ka būvdarbu izpildes termiņus ietekmējuši no iesaistītajām pusēm neatkarīgi apstākļi, tostarp ilgstoši nelabvēlīgi klimatiskie apstākļi, kuru dēļ nebija iespējams veikt fasādes apdares darbus atbilstoši būvniecības tehnoloģiju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risks, ka projektu iesniedzēji nevarēs izpildīt Ministru kabineta noteikumos noteiktās prasības noteiktajā termiņā, lai gan projektu īstenošana ir noslēguma stadijā un tiek veikti nepieciešamie pasākumi to pabeigšanai. Tādējādi ir nepieciešams pagarināt dokumentu iesniegšanas termiņu, kas apliecina projektu īstenošanas pabeigšanu un uzņemto saistību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Altum sniegto informāciju, projektu iesniedzēju skaidrojumus un izvērtējot radušos objektīvus apstākļus, kas kavējuši projektu īstenošanas pabeigšanu noteiktajā termiņā, paredzēts pagarināt dokumentu iesniegšanas termiņu, kas apliecina projekta īstenošanas pabeigšanu un uzņemto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risinājums ļaus pabeigt iesāktos projektus, nodrošināt kapitāla atlaides piemērošanu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nerada ietekmi uz Atveseļošanas fonda programmu un Komisijas īstenošanas lēmuma (CID) noteikto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primārās enerģijas samazinājums uz jūnija beigām ir 19 882,79 MWh/gadā, kas pārsniedz noteikto mērķi (14 423 MWh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SEG emisiju samazinājums ir 2 688,76 t CO2 ekv.gadā, kas pārsniedz noteikto mērķi (1358 t CO2 ekv.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laika grafiks trim projektiem, kuru īstenotāji līdz MK noteikumu Nr. 460 41. punktā noteiktajam termiņam (2026. gada 30. jūnijam) nav iesnieguši sabiedrībai Altum projekta pabeigšanu un uzņemto saistību izpildi apliecinošos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divi projekti ir pabeigti, taču tiek gaidīta ēku nodošana ekspluatācijā no Rīgas valstspilsētas pašvaldības Pilsētas attīstības departamenta Būvniecības kontroles pārvaldes. Dokumentus sabiedrībā Altum plānots iesniegt līdz 2026. gada 15.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daudzdzīvokļu dzīvojamajā mājā Roņu ielā 5, Liepājā, kurā vēl turpinās būvdarbi. Atbilstoši būvniecības līgumam būvdarbus plānots pabeigt līdz 2026. gada 18. augustam, savukārt ēku nodot ekspluatācijā līdz 2026.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projekti netiks pabeigti līdz noteiktajam termiņam, tiks vērtēti iespējamie risinājumi atbalsta sniegšanai, lai pēc iespējas nodrošinātu projekta pabeigšanu un mazinātu negatīvo ietekmi uz projekta īstenotāju un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radīs pozitīvu ietekmi uz galasaņēmējiem, kuri nevar pabeigt projektus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tiks veikti grozījumi starp Ekonomikas ministriju un sabiedrību Altum noslēgtajā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rezultātu garāks investīcijas īstenošanas termiņš nebūtu ietekmējis. Projektu atlase tika veikta atbilstoši MK noteikumos Nr. 460 noteiktajiem projektu atlases nosacījumiem un pieejamajam finansējumam. Termiņa pagarinājums nemaina projektu atlases kritērijus, nepaplašina potenciālo atbalsta saņēmēju loku un nerada iespēju atbalstīt papildu projektus. Grozījumi attiecas tikai uz atsevišķiem jau apstiprinātiem projektiem, kuri objektīvu apstākļu dēļ nevar pabeigt projektu īstenošanu sākotnēji noteiktajā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māju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pagarināt termiņu projektu pabeigšanai un projektu īstenošanu apliecinošo dokumentu iesniegšanai, tādējādi nodrošinot iespēju projekta īstenotājiem pabeigt uzsāktos projektus un saņemt paredzēto kapitāla atlaidi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(t.sk. būvniecības uzņēmumi), pašvaldības, biedrības, kapitālsabiedrības, kas ir iesaistītas daudzdzīvokļu dzīvojamo māju pārvaldīšanā un apsaimniekošanā.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iespēju juridiskajām personām, kas iesaistītas daudzdzīvokļu dzīvojamo māju atjaunošanas projektu īstenošanā, izņēmuma gadījumos pabeigt uzsāktos projektus un iesniegt projekta pabeigšanu un uzņemto saistību izpildi apliecinošos dokumentus pagarinātajā termiņā. Tādējādi tiks nodrošināta iespēja saņemt kapitāla atlaidi atbilstoši normatīvajiem aktiem un pabeigt uzsāktos energoefektivitātes projektus.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neietekmē Atveseļošanas fonda programmas mērķu sasniegšanu, Komisijas īstenošanas lēmumā (CID) noteikto rādītāju izpildi, kā arī nerada negatīvu ietekmi uz citiem finansējuma saņēmējiem.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1.2.1.1.i. investīciju "Daudzdzīvokļu māju energoefektivitātes uzlabošana un pāreja uz atjaunojamo energoresursu tehnoloģiju izmantošanu" (turpmāk - 1.2.1.1.i. investīcija), cita starpā, tiks sekmēta viena no Nacionālā attīstības plāna mērķu izpildēm: esošais dzīvojamais fonds līdz 2050. gadam atbilstu augstiem energoefektivitātes, būvniecības, drošības un labiekārtotības standartiem.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atjaunošana labvēlīgi ietekmē pašvaldību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enerģijas patēriņš, būvniecībā tiek izmantoti energoefektīvi materiāli.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1.2.1.1.i. investīcijas ietvaros līdz 2026.gada 31.augustam kopējais primārās enerģijas samazinājums daudzdzīvokļu mājās ar uzlabotu energoefektivitāti plānots 14 423 MWh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26-TA-1433</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26-TA-1433</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anotācija_(ex_ante)_26-TA-1433.docx</dc:title>
</cp:coreProperties>
</file>

<file path=docProps/custom.xml><?xml version="1.0" encoding="utf-8"?>
<Properties xmlns="http://schemas.openxmlformats.org/officeDocument/2006/custom-properties" xmlns:vt="http://schemas.openxmlformats.org/officeDocument/2006/docPropsVTypes"/>
</file>